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A88BF">
      <w:pPr>
        <w:widowControl w:val="0"/>
        <w:kinsoku/>
        <w:autoSpaceDE/>
        <w:autoSpaceDN/>
        <w:adjustRightInd/>
        <w:snapToGrid/>
        <w:spacing w:line="360" w:lineRule="auto"/>
        <w:jc w:val="both"/>
        <w:textAlignment w:val="auto"/>
        <w:rPr>
          <w:rFonts w:hint="eastAsia" w:ascii="Calibri" w:hAnsi="Calibri" w:eastAsia="宋体" w:cs="Times New Roman"/>
          <w:snapToGrid/>
          <w:kern w:val="0"/>
          <w:sz w:val="28"/>
          <w:szCs w:val="32"/>
          <w:lang w:eastAsia="zh-CN"/>
        </w:rPr>
      </w:pPr>
      <w:bookmarkStart w:id="0" w:name="OLE_LINK2"/>
      <w:bookmarkStart w:id="1" w:name="_Toc15045"/>
      <w:bookmarkStart w:id="2" w:name="_Toc31379"/>
      <w:bookmarkStart w:id="3" w:name="_Toc17887"/>
      <w:bookmarkStart w:id="4" w:name="_Toc18535"/>
      <w:bookmarkStart w:id="5" w:name="_Toc15050"/>
      <w:bookmarkStart w:id="6" w:name="_Toc2988"/>
      <w:bookmarkStart w:id="7" w:name="_Toc19116"/>
      <w:r>
        <w:rPr>
          <w:rFonts w:hint="eastAsia" w:ascii="Calibri" w:hAnsi="Calibri" w:eastAsia="宋体" w:cs="Times New Roman"/>
          <w:snapToGrid/>
          <w:kern w:val="0"/>
          <w:sz w:val="28"/>
          <w:szCs w:val="32"/>
          <w:lang w:eastAsia="zh-CN"/>
        </w:rPr>
        <w:t>专业代码：</w:t>
      </w:r>
      <w:r>
        <w:rPr>
          <w:rFonts w:hint="eastAsia" w:ascii="宋体" w:hAnsi="宋体" w:cs="宋体"/>
          <w:b w:val="0"/>
          <w:bCs/>
          <w:color w:val="auto"/>
          <w:kern w:val="2"/>
          <w:sz w:val="24"/>
          <w:szCs w:val="24"/>
          <w:lang w:val="zh-TW"/>
        </w:rPr>
        <w:t>610105</w:t>
      </w:r>
    </w:p>
    <w:p w14:paraId="620B5BEB">
      <w:pPr>
        <w:spacing w:line="360" w:lineRule="auto"/>
        <w:rPr>
          <w:rFonts w:ascii="宋体" w:hAnsi="宋体" w:cs="宋体"/>
          <w:b w:val="0"/>
          <w:bCs/>
          <w:color w:val="auto"/>
          <w:kern w:val="2"/>
          <w:sz w:val="24"/>
          <w:szCs w:val="24"/>
        </w:rPr>
      </w:pPr>
      <w:r>
        <w:rPr>
          <w:rFonts w:hint="eastAsia" w:ascii="Calibri" w:hAnsi="Calibri" w:eastAsia="宋体" w:cs="Times New Roman"/>
          <w:snapToGrid/>
          <w:kern w:val="0"/>
          <w:sz w:val="28"/>
          <w:szCs w:val="32"/>
          <w:lang w:eastAsia="zh-CN"/>
        </w:rPr>
        <w:t>专业名称：</w:t>
      </w:r>
      <w:r>
        <w:rPr>
          <w:rFonts w:hint="eastAsia" w:ascii="宋体" w:hAnsi="宋体" w:cs="宋体"/>
          <w:b w:val="0"/>
          <w:bCs/>
          <w:color w:val="auto"/>
          <w:kern w:val="2"/>
          <w:sz w:val="24"/>
          <w:szCs w:val="24"/>
          <w:lang w:val="en-US" w:eastAsia="zh-CN"/>
        </w:rPr>
        <w:t>园艺</w:t>
      </w:r>
      <w:r>
        <w:rPr>
          <w:rFonts w:hint="eastAsia" w:ascii="宋体" w:hAnsi="宋体" w:cs="宋体"/>
          <w:b w:val="0"/>
          <w:bCs/>
          <w:color w:val="auto"/>
          <w:kern w:val="2"/>
          <w:sz w:val="24"/>
          <w:szCs w:val="24"/>
          <w:lang w:val="zh-TW" w:eastAsia="zh-TW"/>
        </w:rPr>
        <w:t>技术</w:t>
      </w:r>
    </w:p>
    <w:p w14:paraId="79D5A118">
      <w:pPr>
        <w:widowControl w:val="0"/>
        <w:kinsoku/>
        <w:autoSpaceDE/>
        <w:autoSpaceDN/>
        <w:adjustRightInd/>
        <w:snapToGrid/>
        <w:spacing w:line="360" w:lineRule="auto"/>
        <w:jc w:val="both"/>
        <w:textAlignment w:val="auto"/>
        <w:rPr>
          <w:rFonts w:hint="eastAsia" w:ascii="Times New Roman" w:hAnsi="Times New Roman" w:eastAsia="宋体" w:cs="Times New Roman"/>
          <w:snapToGrid/>
          <w:kern w:val="0"/>
          <w:sz w:val="32"/>
          <w:szCs w:val="32"/>
          <w:lang w:eastAsia="zh-CN"/>
        </w:rPr>
      </w:pPr>
    </w:p>
    <w:p w14:paraId="7DF0FDB9">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p>
    <w:p w14:paraId="43BFD281">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p>
    <w:p w14:paraId="6D601AA8">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p>
    <w:p w14:paraId="41F82349">
      <w:pPr>
        <w:widowControl w:val="0"/>
        <w:kinsoku/>
        <w:autoSpaceDE/>
        <w:autoSpaceDN/>
        <w:adjustRightInd/>
        <w:snapToGrid/>
        <w:spacing w:line="240" w:lineRule="auto"/>
        <w:jc w:val="center"/>
        <w:textAlignment w:val="auto"/>
        <w:rPr>
          <w:rFonts w:hint="eastAsia" w:ascii="黑体" w:hAnsi="黑体" w:eastAsia="黑体" w:cs="Times New Roman"/>
          <w:snapToGrid/>
          <w:kern w:val="0"/>
          <w:sz w:val="48"/>
          <w:szCs w:val="48"/>
          <w:lang w:eastAsia="zh-CN"/>
        </w:rPr>
      </w:pPr>
    </w:p>
    <w:p w14:paraId="3C3067BE">
      <w:pPr>
        <w:widowControl w:val="0"/>
        <w:kinsoku/>
        <w:autoSpaceDE/>
        <w:autoSpaceDN/>
        <w:adjustRightInd/>
        <w:snapToGrid/>
        <w:spacing w:line="360" w:lineRule="auto"/>
        <w:jc w:val="center"/>
        <w:textAlignment w:val="auto"/>
        <w:rPr>
          <w:rFonts w:hint="eastAsia" w:ascii="Calibri" w:hAnsi="Calibri" w:eastAsia="宋体" w:cs="Times New Roman"/>
          <w:b/>
          <w:bCs/>
          <w:snapToGrid/>
          <w:kern w:val="0"/>
          <w:sz w:val="44"/>
          <w:szCs w:val="44"/>
          <w:lang w:eastAsia="zh-CN"/>
        </w:rPr>
      </w:pPr>
      <w:r>
        <w:rPr>
          <w:rFonts w:hint="eastAsia" w:ascii="Calibri" w:hAnsi="Calibri" w:eastAsia="宋体" w:cs="Times New Roman"/>
          <w:b/>
          <w:bCs/>
          <w:snapToGrid/>
          <w:kern w:val="0"/>
          <w:sz w:val="44"/>
          <w:szCs w:val="44"/>
          <w:lang w:eastAsia="zh-CN"/>
        </w:rPr>
        <w:t>太原生态工程学校</w:t>
      </w:r>
    </w:p>
    <w:p w14:paraId="25711995">
      <w:pPr>
        <w:widowControl w:val="0"/>
        <w:kinsoku/>
        <w:autoSpaceDE/>
        <w:autoSpaceDN/>
        <w:adjustRightInd/>
        <w:snapToGrid/>
        <w:spacing w:before="218" w:beforeLines="50" w:after="218" w:afterLines="50" w:line="360" w:lineRule="auto"/>
        <w:jc w:val="center"/>
        <w:textAlignment w:val="auto"/>
        <w:rPr>
          <w:rFonts w:hint="eastAsia" w:ascii="Calibri" w:hAnsi="Calibri" w:eastAsia="宋体" w:cs="Times New Roman"/>
          <w:b/>
          <w:bCs/>
          <w:snapToGrid/>
          <w:spacing w:val="85"/>
          <w:kern w:val="0"/>
          <w:sz w:val="72"/>
          <w:szCs w:val="72"/>
          <w:lang w:eastAsia="zh-CN"/>
        </w:rPr>
      </w:pPr>
      <w:r>
        <w:rPr>
          <w:rFonts w:hint="eastAsia" w:cs="Times New Roman"/>
          <w:b/>
          <w:bCs/>
          <w:snapToGrid/>
          <w:spacing w:val="85"/>
          <w:kern w:val="0"/>
          <w:sz w:val="72"/>
          <w:szCs w:val="72"/>
          <w:lang w:val="en-US" w:eastAsia="zh-CN"/>
        </w:rPr>
        <w:t>园艺</w:t>
      </w:r>
      <w:r>
        <w:rPr>
          <w:rFonts w:hint="eastAsia" w:ascii="Calibri" w:hAnsi="Calibri" w:eastAsia="宋体" w:cs="Times New Roman"/>
          <w:b/>
          <w:bCs/>
          <w:snapToGrid/>
          <w:spacing w:val="85"/>
          <w:kern w:val="0"/>
          <w:sz w:val="72"/>
          <w:szCs w:val="72"/>
          <w:lang w:val="en-US" w:eastAsia="zh-CN"/>
        </w:rPr>
        <w:t>技术</w:t>
      </w:r>
      <w:r>
        <w:rPr>
          <w:rFonts w:hint="eastAsia" w:ascii="Calibri" w:hAnsi="Calibri" w:eastAsia="宋体" w:cs="Times New Roman"/>
          <w:b/>
          <w:bCs/>
          <w:snapToGrid/>
          <w:spacing w:val="85"/>
          <w:kern w:val="0"/>
          <w:sz w:val="72"/>
          <w:szCs w:val="72"/>
          <w:lang w:eastAsia="zh-CN"/>
        </w:rPr>
        <w:t>专业</w:t>
      </w:r>
    </w:p>
    <w:p w14:paraId="1B21515B">
      <w:pPr>
        <w:widowControl w:val="0"/>
        <w:kinsoku/>
        <w:autoSpaceDE/>
        <w:autoSpaceDN/>
        <w:adjustRightInd/>
        <w:snapToGrid/>
        <w:spacing w:before="218" w:beforeLines="50" w:after="218" w:afterLines="50" w:line="360" w:lineRule="auto"/>
        <w:jc w:val="center"/>
        <w:textAlignment w:val="auto"/>
        <w:rPr>
          <w:rFonts w:hint="eastAsia" w:ascii="Calibri" w:hAnsi="Calibri" w:eastAsia="宋体" w:cs="Times New Roman"/>
          <w:b/>
          <w:bCs/>
          <w:snapToGrid/>
          <w:spacing w:val="85"/>
          <w:kern w:val="0"/>
          <w:sz w:val="72"/>
          <w:szCs w:val="72"/>
          <w:lang w:eastAsia="zh-CN"/>
        </w:rPr>
      </w:pPr>
      <w:r>
        <w:rPr>
          <w:rFonts w:hint="eastAsia" w:ascii="Calibri" w:hAnsi="Calibri" w:eastAsia="宋体" w:cs="Times New Roman"/>
          <w:b/>
          <w:bCs/>
          <w:snapToGrid/>
          <w:spacing w:val="85"/>
          <w:kern w:val="0"/>
          <w:sz w:val="72"/>
          <w:szCs w:val="72"/>
          <w:lang w:eastAsia="zh-CN"/>
        </w:rPr>
        <w:t>人才培养方案</w:t>
      </w:r>
    </w:p>
    <w:p w14:paraId="13930A7E">
      <w:pPr>
        <w:widowControl w:val="0"/>
        <w:kinsoku/>
        <w:autoSpaceDE/>
        <w:autoSpaceDN/>
        <w:adjustRightInd/>
        <w:snapToGrid/>
        <w:spacing w:line="360" w:lineRule="auto"/>
        <w:jc w:val="center"/>
        <w:textAlignment w:val="auto"/>
        <w:rPr>
          <w:rFonts w:ascii="微软雅黑" w:hAnsi="微软雅黑" w:eastAsia="微软雅黑" w:cs="微软雅黑"/>
          <w:b/>
          <w:bCs/>
          <w:snapToGrid/>
          <w:kern w:val="2"/>
          <w:sz w:val="28"/>
          <w:szCs w:val="28"/>
          <w:lang w:eastAsia="zh-CN"/>
        </w:rPr>
      </w:pPr>
    </w:p>
    <w:p w14:paraId="239BBDE6">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bookmarkStart w:id="26" w:name="_GoBack"/>
      <w:bookmarkEnd w:id="26"/>
    </w:p>
    <w:p w14:paraId="182722A9">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p>
    <w:p w14:paraId="0EF191C8">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p>
    <w:p w14:paraId="691CFFAC">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p>
    <w:p w14:paraId="4D5DE0DC">
      <w:pPr>
        <w:widowControl w:val="0"/>
        <w:kinsoku/>
        <w:autoSpaceDE/>
        <w:autoSpaceDN/>
        <w:adjustRightInd/>
        <w:snapToGrid/>
        <w:spacing w:line="240" w:lineRule="auto"/>
        <w:jc w:val="center"/>
        <w:textAlignment w:val="auto"/>
        <w:rPr>
          <w:rFonts w:hint="eastAsia" w:ascii="Times New Roman" w:hAnsi="Times New Roman" w:eastAsia="宋体" w:cs="Times New Roman"/>
          <w:snapToGrid/>
          <w:kern w:val="0"/>
          <w:sz w:val="32"/>
          <w:szCs w:val="32"/>
          <w:lang w:eastAsia="zh-CN"/>
        </w:rPr>
      </w:pPr>
    </w:p>
    <w:p w14:paraId="46664974">
      <w:pPr>
        <w:widowControl w:val="0"/>
        <w:kinsoku/>
        <w:autoSpaceDE/>
        <w:autoSpaceDN/>
        <w:adjustRightInd/>
        <w:snapToGrid/>
        <w:spacing w:line="240" w:lineRule="auto"/>
        <w:jc w:val="center"/>
        <w:textAlignment w:val="auto"/>
        <w:rPr>
          <w:rFonts w:ascii="Times New Roman" w:hAnsi="Times New Roman" w:eastAsia="宋体" w:cs="Times New Roman"/>
          <w:snapToGrid/>
          <w:kern w:val="0"/>
          <w:sz w:val="32"/>
          <w:szCs w:val="32"/>
          <w:lang w:eastAsia="zh-CN"/>
        </w:rPr>
      </w:pPr>
      <w:r>
        <w:rPr>
          <w:rFonts w:hint="eastAsia" w:ascii="Times New Roman" w:hAnsi="Times New Roman" w:eastAsia="宋体" w:cs="Times New Roman"/>
          <w:snapToGrid/>
          <w:kern w:val="0"/>
          <w:sz w:val="32"/>
          <w:szCs w:val="32"/>
          <w:lang w:eastAsia="zh-CN"/>
        </w:rPr>
        <w:t>太原生态工程学校</w:t>
      </w:r>
      <w:r>
        <w:rPr>
          <w:rFonts w:hint="eastAsia" w:ascii="Times New Roman" w:hAnsi="Times New Roman" w:cs="Times New Roman"/>
          <w:snapToGrid/>
          <w:kern w:val="0"/>
          <w:sz w:val="32"/>
          <w:szCs w:val="32"/>
          <w:lang w:val="en-US" w:eastAsia="zh-CN"/>
        </w:rPr>
        <w:t>园艺</w:t>
      </w:r>
      <w:r>
        <w:rPr>
          <w:rFonts w:hint="eastAsia" w:ascii="Times New Roman" w:hAnsi="Times New Roman" w:eastAsia="宋体" w:cs="Times New Roman"/>
          <w:snapToGrid/>
          <w:kern w:val="0"/>
          <w:sz w:val="32"/>
          <w:szCs w:val="32"/>
          <w:lang w:val="en-US" w:eastAsia="zh-CN"/>
        </w:rPr>
        <w:t>技术</w:t>
      </w:r>
      <w:r>
        <w:rPr>
          <w:rFonts w:hint="eastAsia" w:ascii="Times New Roman" w:hAnsi="Times New Roman" w:eastAsia="宋体" w:cs="Times New Roman"/>
          <w:snapToGrid/>
          <w:kern w:val="0"/>
          <w:sz w:val="32"/>
          <w:szCs w:val="32"/>
          <w:lang w:eastAsia="zh-CN"/>
        </w:rPr>
        <w:t>专业建设委员会</w:t>
      </w:r>
      <w:r>
        <w:rPr>
          <w:rFonts w:ascii="Times New Roman" w:hAnsi="Times New Roman" w:eastAsia="宋体" w:cs="Times New Roman"/>
          <w:snapToGrid/>
          <w:kern w:val="0"/>
          <w:sz w:val="32"/>
          <w:szCs w:val="32"/>
          <w:lang w:eastAsia="zh-CN"/>
        </w:rPr>
        <w:t xml:space="preserve"> </w:t>
      </w:r>
      <w:r>
        <w:rPr>
          <w:rFonts w:hint="eastAsia" w:ascii="Times New Roman" w:hAnsi="Times New Roman" w:eastAsia="宋体" w:cs="Times New Roman"/>
          <w:snapToGrid/>
          <w:kern w:val="0"/>
          <w:sz w:val="32"/>
          <w:szCs w:val="32"/>
          <w:lang w:eastAsia="zh-CN"/>
        </w:rPr>
        <w:t>修订</w:t>
      </w:r>
    </w:p>
    <w:p w14:paraId="18835749">
      <w:pPr>
        <w:widowControl w:val="0"/>
        <w:kinsoku/>
        <w:autoSpaceDE/>
        <w:autoSpaceDN/>
        <w:adjustRightInd/>
        <w:snapToGrid/>
        <w:spacing w:line="240" w:lineRule="auto"/>
        <w:jc w:val="center"/>
        <w:textAlignment w:val="auto"/>
        <w:rPr>
          <w:rFonts w:ascii="Times New Roman" w:hAnsi="Times New Roman" w:eastAsia="宋体" w:cs="Times New Roman"/>
          <w:snapToGrid/>
          <w:spacing w:val="64"/>
          <w:kern w:val="0"/>
          <w:sz w:val="32"/>
          <w:szCs w:val="32"/>
          <w:lang w:eastAsia="zh-CN"/>
        </w:rPr>
      </w:pPr>
      <w:r>
        <w:rPr>
          <w:rFonts w:hint="eastAsia" w:ascii="Times New Roman" w:hAnsi="Times New Roman" w:eastAsia="宋体" w:cs="Times New Roman"/>
          <w:snapToGrid/>
          <w:spacing w:val="64"/>
          <w:kern w:val="0"/>
          <w:sz w:val="32"/>
          <w:szCs w:val="32"/>
          <w:lang w:eastAsia="zh-CN"/>
        </w:rPr>
        <w:t>太原生态工程学校教学指导委员会 审核</w:t>
      </w:r>
    </w:p>
    <w:p w14:paraId="47BAE1D3">
      <w:pPr>
        <w:widowControl w:val="0"/>
        <w:kinsoku/>
        <w:autoSpaceDE/>
        <w:autoSpaceDN/>
        <w:adjustRightInd/>
        <w:snapToGrid/>
        <w:spacing w:line="240" w:lineRule="auto"/>
        <w:jc w:val="center"/>
        <w:textAlignment w:val="auto"/>
        <w:rPr>
          <w:rFonts w:ascii="Times New Roman" w:hAnsi="Times New Roman" w:eastAsia="宋体" w:cs="Times New Roman"/>
          <w:snapToGrid/>
          <w:spacing w:val="90"/>
          <w:kern w:val="0"/>
          <w:sz w:val="32"/>
          <w:szCs w:val="32"/>
          <w:lang w:eastAsia="zh-CN"/>
        </w:rPr>
      </w:pPr>
      <w:r>
        <w:rPr>
          <w:rFonts w:hint="eastAsia" w:ascii="Times New Roman" w:hAnsi="Times New Roman" w:eastAsia="宋体" w:cs="Times New Roman"/>
          <w:snapToGrid/>
          <w:spacing w:val="90"/>
          <w:kern w:val="0"/>
          <w:sz w:val="32"/>
          <w:szCs w:val="32"/>
          <w:lang w:eastAsia="zh-CN"/>
        </w:rPr>
        <w:t>中共太原生态工程学校委员会 审定</w:t>
      </w:r>
    </w:p>
    <w:p w14:paraId="253A7FFD">
      <w:pPr>
        <w:spacing w:before="175" w:line="207" w:lineRule="auto"/>
        <w:jc w:val="center"/>
        <w:outlineLvl w:val="0"/>
        <w:rPr>
          <w:rFonts w:hint="eastAsia" w:ascii="宋体" w:hAnsi="宋体" w:eastAsia="宋体" w:cs="宋体"/>
          <w:snapToGrid/>
          <w:spacing w:val="20"/>
          <w:kern w:val="0"/>
          <w:sz w:val="30"/>
          <w:szCs w:val="30"/>
          <w:lang w:eastAsia="zh-CN"/>
        </w:rPr>
      </w:pPr>
      <w:r>
        <w:rPr>
          <w:rFonts w:hint="eastAsia" w:ascii="宋体" w:hAnsi="宋体" w:eastAsia="宋体" w:cs="宋体"/>
          <w:snapToGrid/>
          <w:spacing w:val="20"/>
          <w:kern w:val="0"/>
          <w:sz w:val="30"/>
          <w:szCs w:val="30"/>
          <w:lang w:eastAsia="zh-CN"/>
        </w:rPr>
        <w:t>202</w:t>
      </w:r>
      <w:r>
        <w:rPr>
          <w:rFonts w:hint="eastAsia" w:ascii="宋体" w:hAnsi="宋体" w:eastAsia="宋体" w:cs="宋体"/>
          <w:snapToGrid/>
          <w:spacing w:val="20"/>
          <w:kern w:val="0"/>
          <w:sz w:val="30"/>
          <w:szCs w:val="30"/>
          <w:lang w:val="en-US" w:eastAsia="zh-CN"/>
        </w:rPr>
        <w:t>4</w:t>
      </w:r>
      <w:r>
        <w:rPr>
          <w:rFonts w:hint="eastAsia" w:ascii="宋体" w:hAnsi="宋体" w:eastAsia="宋体" w:cs="宋体"/>
          <w:snapToGrid/>
          <w:spacing w:val="20"/>
          <w:kern w:val="0"/>
          <w:sz w:val="30"/>
          <w:szCs w:val="30"/>
          <w:lang w:eastAsia="zh-CN"/>
        </w:rPr>
        <w:t>年</w:t>
      </w:r>
      <w:bookmarkEnd w:id="0"/>
    </w:p>
    <w:p w14:paraId="1FF7CE59">
      <w:pPr>
        <w:pStyle w:val="2"/>
        <w:spacing w:before="218" w:after="218"/>
        <w:rPr>
          <w:b/>
          <w:bCs w:val="0"/>
          <w:color w:val="auto"/>
        </w:rPr>
      </w:pPr>
      <w:r>
        <w:rPr>
          <w:rFonts w:hint="eastAsia"/>
          <w:b/>
          <w:bCs w:val="0"/>
          <w:color w:val="auto"/>
          <w:lang w:val="en-US" w:eastAsia="zh-CN"/>
        </w:rPr>
        <w:t>园艺</w:t>
      </w:r>
      <w:r>
        <w:rPr>
          <w:b/>
          <w:bCs w:val="0"/>
          <w:color w:val="auto"/>
        </w:rPr>
        <w:t>技术</w:t>
      </w:r>
      <w:r>
        <w:rPr>
          <w:rFonts w:hint="eastAsia"/>
          <w:b/>
          <w:bCs w:val="0"/>
          <w:color w:val="auto"/>
        </w:rPr>
        <w:t>专业</w:t>
      </w:r>
      <w:r>
        <w:rPr>
          <w:b/>
          <w:bCs w:val="0"/>
          <w:color w:val="auto"/>
        </w:rPr>
        <w:t>人才培养方案</w:t>
      </w:r>
      <w:bookmarkEnd w:id="1"/>
      <w:bookmarkEnd w:id="2"/>
      <w:bookmarkEnd w:id="3"/>
    </w:p>
    <w:p w14:paraId="63D810A5">
      <w:pPr>
        <w:pStyle w:val="3"/>
        <w:rPr>
          <w:b w:val="0"/>
          <w:bCs/>
          <w:color w:val="auto"/>
        </w:rPr>
      </w:pPr>
      <w:r>
        <w:rPr>
          <w:rFonts w:hint="eastAsia"/>
          <w:b w:val="0"/>
          <w:bCs/>
          <w:color w:val="auto"/>
        </w:rPr>
        <w:t>一、专业名称（专业代码）</w:t>
      </w:r>
    </w:p>
    <w:p w14:paraId="7FD1DF83">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专业名称：</w:t>
      </w:r>
      <w:r>
        <w:rPr>
          <w:rFonts w:hint="eastAsia" w:ascii="宋体" w:hAnsi="宋体" w:cs="宋体"/>
          <w:b w:val="0"/>
          <w:bCs/>
          <w:color w:val="auto"/>
          <w:kern w:val="2"/>
          <w:sz w:val="24"/>
          <w:szCs w:val="24"/>
          <w:lang w:val="en-US" w:eastAsia="zh-CN"/>
        </w:rPr>
        <w:t>园艺</w:t>
      </w:r>
      <w:r>
        <w:rPr>
          <w:rFonts w:hint="eastAsia" w:ascii="宋体" w:hAnsi="宋体" w:cs="宋体"/>
          <w:b w:val="0"/>
          <w:bCs/>
          <w:color w:val="auto"/>
          <w:kern w:val="2"/>
          <w:sz w:val="24"/>
          <w:szCs w:val="24"/>
          <w:lang w:val="zh-TW" w:eastAsia="zh-TW"/>
        </w:rPr>
        <w:t>技术</w:t>
      </w:r>
    </w:p>
    <w:p w14:paraId="0829AFC3">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专业代码：</w:t>
      </w:r>
      <w:r>
        <w:rPr>
          <w:rFonts w:hint="eastAsia" w:ascii="宋体" w:hAnsi="宋体" w:cs="宋体"/>
          <w:b w:val="0"/>
          <w:bCs/>
          <w:color w:val="auto"/>
          <w:kern w:val="2"/>
          <w:sz w:val="24"/>
          <w:szCs w:val="24"/>
          <w:lang w:val="zh-TW"/>
        </w:rPr>
        <w:t>610105</w:t>
      </w:r>
    </w:p>
    <w:p w14:paraId="07F31EFB">
      <w:pPr>
        <w:pStyle w:val="3"/>
        <w:rPr>
          <w:b w:val="0"/>
          <w:bCs/>
          <w:color w:val="auto"/>
        </w:rPr>
      </w:pPr>
      <w:r>
        <w:rPr>
          <w:rFonts w:hint="eastAsia"/>
          <w:b w:val="0"/>
          <w:bCs/>
          <w:color w:val="auto"/>
        </w:rPr>
        <w:t>二、入学要求</w:t>
      </w:r>
    </w:p>
    <w:p w14:paraId="68E61A14">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初中毕业生或具有同等学力者</w:t>
      </w:r>
    </w:p>
    <w:p w14:paraId="346CB6F8">
      <w:pPr>
        <w:pStyle w:val="3"/>
        <w:rPr>
          <w:b w:val="0"/>
          <w:bCs/>
          <w:color w:val="auto"/>
        </w:rPr>
      </w:pPr>
      <w:r>
        <w:rPr>
          <w:rFonts w:hint="eastAsia"/>
          <w:b w:val="0"/>
          <w:bCs/>
          <w:color w:val="auto"/>
        </w:rPr>
        <w:t>三、修业年限</w:t>
      </w:r>
    </w:p>
    <w:p w14:paraId="2987C19F">
      <w:pPr>
        <w:spacing w:line="360" w:lineRule="auto"/>
        <w:ind w:firstLine="480" w:firstLineChars="200"/>
        <w:rPr>
          <w:rFonts w:ascii="宋体" w:hAnsi="宋体" w:cs="宋体"/>
          <w:b w:val="0"/>
          <w:bCs/>
          <w:color w:val="auto"/>
          <w:sz w:val="24"/>
        </w:rPr>
      </w:pPr>
      <w:r>
        <w:rPr>
          <w:rFonts w:hint="eastAsia" w:ascii="宋体" w:hAnsi="宋体" w:cs="宋体"/>
          <w:b w:val="0"/>
          <w:bCs/>
          <w:color w:val="auto"/>
          <w:sz w:val="24"/>
        </w:rPr>
        <w:t>以3年为主，可以根据学生灵活学习需求合理、弹性安排学习时间。</w:t>
      </w:r>
    </w:p>
    <w:bookmarkEnd w:id="4"/>
    <w:bookmarkEnd w:id="5"/>
    <w:bookmarkEnd w:id="6"/>
    <w:bookmarkEnd w:id="7"/>
    <w:p w14:paraId="16EF513E">
      <w:pPr>
        <w:pStyle w:val="3"/>
        <w:numPr>
          <w:ilvl w:val="0"/>
          <w:numId w:val="1"/>
        </w:numPr>
        <w:rPr>
          <w:rFonts w:hint="eastAsia"/>
          <w:b w:val="0"/>
          <w:bCs/>
          <w:color w:val="auto"/>
        </w:rPr>
      </w:pPr>
      <w:r>
        <w:rPr>
          <w:rFonts w:hint="eastAsia"/>
          <w:b w:val="0"/>
          <w:bCs/>
          <w:color w:val="auto"/>
        </w:rPr>
        <w:t>职业面向</w:t>
      </w:r>
    </w:p>
    <w:p w14:paraId="3761B480">
      <w:pPr>
        <w:numPr>
          <w:ilvl w:val="0"/>
          <w:numId w:val="0"/>
        </w:numPr>
        <w:ind w:firstLine="480" w:firstLineChars="200"/>
        <w:rPr>
          <w:rFonts w:hint="eastAsia" w:ascii="宋体" w:hAnsi="宋体" w:eastAsia="宋体" w:cs="宋体"/>
          <w:b w:val="0"/>
          <w:bCs/>
          <w:color w:val="auto"/>
          <w:kern w:val="2"/>
          <w:sz w:val="24"/>
          <w:szCs w:val="24"/>
          <w:lang w:val="en-US" w:eastAsia="zh-CN" w:bidi="ar-SA"/>
        </w:rPr>
      </w:pPr>
    </w:p>
    <w:p w14:paraId="344D461F">
      <w:pPr>
        <w:snapToGrid w:val="0"/>
        <w:spacing w:line="360" w:lineRule="auto"/>
        <w:ind w:firstLine="560" w:firstLineChars="200"/>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 xml:space="preserve">表1  </w:t>
      </w:r>
      <w:r>
        <w:rPr>
          <w:rFonts w:hint="eastAsia" w:asciiTheme="minorEastAsia" w:hAnsiTheme="minorEastAsia" w:eastAsiaTheme="minorEastAsia" w:cstheme="minorEastAsia"/>
          <w:b w:val="0"/>
          <w:bCs/>
          <w:color w:val="auto"/>
          <w:kern w:val="2"/>
          <w:sz w:val="28"/>
          <w:szCs w:val="28"/>
          <w:lang w:val="en-US" w:eastAsia="zh-CN"/>
        </w:rPr>
        <w:t>园艺</w:t>
      </w:r>
      <w:r>
        <w:rPr>
          <w:rFonts w:hint="eastAsia" w:asciiTheme="minorEastAsia" w:hAnsiTheme="minorEastAsia" w:eastAsiaTheme="minorEastAsia" w:cstheme="minorEastAsia"/>
          <w:b w:val="0"/>
          <w:bCs/>
          <w:color w:val="auto"/>
          <w:kern w:val="2"/>
          <w:sz w:val="28"/>
          <w:szCs w:val="28"/>
        </w:rPr>
        <w:t>技术专业面向职业、岗位一览表</w:t>
      </w:r>
    </w:p>
    <w:tbl>
      <w:tblPr>
        <w:tblStyle w:val="10"/>
        <w:tblW w:w="8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1134"/>
        <w:gridCol w:w="1276"/>
        <w:gridCol w:w="2268"/>
        <w:gridCol w:w="1889"/>
      </w:tblGrid>
      <w:tr w14:paraId="7792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13A88B86">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所属专</w:t>
            </w:r>
          </w:p>
          <w:p w14:paraId="50D4780C">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业大类</w:t>
            </w:r>
          </w:p>
          <w:p w14:paraId="1031D5F8">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（代码）</w:t>
            </w:r>
          </w:p>
        </w:tc>
        <w:tc>
          <w:tcPr>
            <w:tcW w:w="1275" w:type="dxa"/>
            <w:shd w:val="clear" w:color="auto" w:fill="auto"/>
            <w:vAlign w:val="center"/>
          </w:tcPr>
          <w:p w14:paraId="7ED5F70B">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所属</w:t>
            </w:r>
          </w:p>
          <w:p w14:paraId="67D5CF78">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专业类</w:t>
            </w:r>
          </w:p>
          <w:p w14:paraId="6397752F">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（代码）</w:t>
            </w:r>
          </w:p>
        </w:tc>
        <w:tc>
          <w:tcPr>
            <w:tcW w:w="1134" w:type="dxa"/>
            <w:shd w:val="clear" w:color="auto" w:fill="auto"/>
            <w:vAlign w:val="center"/>
          </w:tcPr>
          <w:p w14:paraId="2A6FADC0">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对应</w:t>
            </w:r>
          </w:p>
          <w:p w14:paraId="78EE01EA">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行业</w:t>
            </w:r>
          </w:p>
        </w:tc>
        <w:tc>
          <w:tcPr>
            <w:tcW w:w="1276" w:type="dxa"/>
            <w:shd w:val="clear" w:color="auto" w:fill="auto"/>
            <w:vAlign w:val="center"/>
          </w:tcPr>
          <w:p w14:paraId="3AAE3745">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主要</w:t>
            </w:r>
          </w:p>
          <w:p w14:paraId="1D7FCBD4">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职业类别</w:t>
            </w:r>
          </w:p>
        </w:tc>
        <w:tc>
          <w:tcPr>
            <w:tcW w:w="2268" w:type="dxa"/>
            <w:shd w:val="clear" w:color="auto" w:fill="auto"/>
            <w:vAlign w:val="center"/>
          </w:tcPr>
          <w:p w14:paraId="1257B043">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主要岗位类别（或技术领域）</w:t>
            </w:r>
          </w:p>
        </w:tc>
        <w:tc>
          <w:tcPr>
            <w:tcW w:w="1889" w:type="dxa"/>
            <w:shd w:val="clear" w:color="auto" w:fill="auto"/>
            <w:vAlign w:val="center"/>
          </w:tcPr>
          <w:p w14:paraId="3030ACCF">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职业技能</w:t>
            </w:r>
          </w:p>
          <w:p w14:paraId="2C217EE6">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等级证书</w:t>
            </w:r>
          </w:p>
          <w:p w14:paraId="3306C746">
            <w:pPr>
              <w:snapToGrid w:val="0"/>
              <w:spacing w:line="360" w:lineRule="auto"/>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资格证书</w:t>
            </w:r>
          </w:p>
        </w:tc>
      </w:tr>
      <w:tr w14:paraId="7A37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101" w:type="dxa"/>
            <w:shd w:val="clear" w:color="auto" w:fill="auto"/>
            <w:vAlign w:val="center"/>
          </w:tcPr>
          <w:p w14:paraId="26F9EDE6">
            <w:pPr>
              <w:snapToGrid w:val="0"/>
              <w:spacing w:line="360" w:lineRule="auto"/>
              <w:jc w:val="center"/>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rPr>
              <w:t>农林牧渔类</w:t>
            </w:r>
          </w:p>
          <w:p w14:paraId="4E3B34C8">
            <w:pPr>
              <w:snapToGrid w:val="0"/>
              <w:spacing w:line="360" w:lineRule="auto"/>
              <w:jc w:val="center"/>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rPr>
              <w:t>（61）</w:t>
            </w:r>
          </w:p>
        </w:tc>
        <w:tc>
          <w:tcPr>
            <w:tcW w:w="1275" w:type="dxa"/>
            <w:shd w:val="clear" w:color="auto" w:fill="auto"/>
            <w:vAlign w:val="center"/>
          </w:tcPr>
          <w:p w14:paraId="3A02E058">
            <w:pPr>
              <w:snapToGrid w:val="0"/>
              <w:spacing w:line="360" w:lineRule="auto"/>
              <w:jc w:val="center"/>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lang w:val="en-US" w:eastAsia="zh-CN"/>
              </w:rPr>
              <w:t>农</w:t>
            </w:r>
            <w:r>
              <w:rPr>
                <w:rFonts w:hint="eastAsia" w:asciiTheme="minorEastAsia" w:hAnsiTheme="minorEastAsia" w:eastAsiaTheme="minorEastAsia" w:cstheme="minorEastAsia"/>
                <w:b w:val="0"/>
                <w:bCs/>
                <w:color w:val="auto"/>
                <w:kern w:val="2"/>
                <w:sz w:val="24"/>
                <w:szCs w:val="24"/>
              </w:rPr>
              <w:t>业类</w:t>
            </w:r>
          </w:p>
          <w:p w14:paraId="2B1C986D">
            <w:pPr>
              <w:snapToGrid w:val="0"/>
              <w:spacing w:line="360" w:lineRule="auto"/>
              <w:jc w:val="center"/>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rPr>
              <w:t>（610</w:t>
            </w:r>
            <w:r>
              <w:rPr>
                <w:rFonts w:hint="eastAsia" w:asciiTheme="minorEastAsia" w:hAnsiTheme="minorEastAsia" w:eastAsiaTheme="minorEastAsia" w:cstheme="minorEastAsia"/>
                <w:b w:val="0"/>
                <w:bCs/>
                <w:color w:val="auto"/>
                <w:kern w:val="2"/>
                <w:sz w:val="24"/>
                <w:szCs w:val="24"/>
                <w:lang w:val="en-US" w:eastAsia="zh-CN"/>
              </w:rPr>
              <w:t>1</w:t>
            </w:r>
            <w:r>
              <w:rPr>
                <w:rFonts w:hint="eastAsia" w:asciiTheme="minorEastAsia" w:hAnsiTheme="minorEastAsia" w:eastAsiaTheme="minorEastAsia" w:cstheme="minorEastAsia"/>
                <w:b w:val="0"/>
                <w:bCs/>
                <w:color w:val="auto"/>
                <w:kern w:val="2"/>
                <w:sz w:val="24"/>
                <w:szCs w:val="24"/>
              </w:rPr>
              <w:t>）</w:t>
            </w:r>
          </w:p>
        </w:tc>
        <w:tc>
          <w:tcPr>
            <w:tcW w:w="1134" w:type="dxa"/>
            <w:shd w:val="clear" w:color="auto" w:fill="auto"/>
            <w:vAlign w:val="center"/>
          </w:tcPr>
          <w:p w14:paraId="01A100ED">
            <w:pPr>
              <w:snapToGrid w:val="0"/>
              <w:spacing w:line="360" w:lineRule="auto"/>
              <w:jc w:val="center"/>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rPr>
              <w:t>园</w:t>
            </w:r>
            <w:r>
              <w:rPr>
                <w:rFonts w:hint="eastAsia" w:asciiTheme="minorEastAsia" w:hAnsiTheme="minorEastAsia" w:eastAsiaTheme="minorEastAsia" w:cstheme="minorEastAsia"/>
                <w:b w:val="0"/>
                <w:bCs/>
                <w:color w:val="auto"/>
                <w:kern w:val="2"/>
                <w:sz w:val="24"/>
                <w:szCs w:val="24"/>
                <w:lang w:val="en-US" w:eastAsia="zh-CN"/>
              </w:rPr>
              <w:t>艺</w:t>
            </w:r>
            <w:r>
              <w:rPr>
                <w:rFonts w:hint="eastAsia" w:asciiTheme="minorEastAsia" w:hAnsiTheme="minorEastAsia" w:eastAsiaTheme="minorEastAsia" w:cstheme="minorEastAsia"/>
                <w:b w:val="0"/>
                <w:bCs/>
                <w:color w:val="auto"/>
                <w:kern w:val="2"/>
                <w:sz w:val="24"/>
                <w:szCs w:val="24"/>
              </w:rPr>
              <w:t>类</w:t>
            </w:r>
          </w:p>
        </w:tc>
        <w:tc>
          <w:tcPr>
            <w:tcW w:w="1276" w:type="dxa"/>
            <w:shd w:val="clear" w:color="auto" w:fill="auto"/>
            <w:vAlign w:val="center"/>
          </w:tcPr>
          <w:p w14:paraId="2BEF35C4">
            <w:pPr>
              <w:snapToGrid w:val="0"/>
              <w:spacing w:line="360" w:lineRule="auto"/>
              <w:jc w:val="center"/>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lang w:val="en-US" w:eastAsia="zh-CN"/>
              </w:rPr>
              <w:t>园艺</w:t>
            </w:r>
            <w:r>
              <w:rPr>
                <w:rFonts w:hint="eastAsia" w:asciiTheme="minorEastAsia" w:hAnsiTheme="minorEastAsia" w:eastAsiaTheme="minorEastAsia" w:cstheme="minorEastAsia"/>
                <w:b w:val="0"/>
                <w:bCs/>
                <w:color w:val="auto"/>
                <w:kern w:val="2"/>
                <w:sz w:val="24"/>
                <w:szCs w:val="24"/>
              </w:rPr>
              <w:t>技术人员</w:t>
            </w:r>
          </w:p>
        </w:tc>
        <w:tc>
          <w:tcPr>
            <w:tcW w:w="2268" w:type="dxa"/>
            <w:shd w:val="clear" w:color="auto" w:fill="auto"/>
            <w:vAlign w:val="center"/>
          </w:tcPr>
          <w:p w14:paraId="07224A98">
            <w:pPr>
              <w:snapToGrid w:val="0"/>
              <w:spacing w:line="360" w:lineRule="auto"/>
              <w:jc w:val="center"/>
              <w:rPr>
                <w:rFonts w:hint="default" w:asciiTheme="minorEastAsia" w:hAnsiTheme="minorEastAsia" w:eastAsiaTheme="minorEastAsia" w:cstheme="minorEastAsia"/>
                <w:b w:val="0"/>
                <w:bCs/>
                <w:color w:val="auto"/>
                <w:kern w:val="2"/>
                <w:sz w:val="24"/>
                <w:szCs w:val="24"/>
                <w:lang w:val="en-US" w:eastAsia="zh-CN"/>
              </w:rPr>
            </w:pPr>
            <w:r>
              <w:rPr>
                <w:rFonts w:hint="eastAsia" w:asciiTheme="minorEastAsia" w:hAnsiTheme="minorEastAsia" w:eastAsiaTheme="minorEastAsia" w:cstheme="minorEastAsia"/>
                <w:b w:val="0"/>
                <w:bCs/>
                <w:color w:val="auto"/>
                <w:kern w:val="2"/>
                <w:sz w:val="24"/>
                <w:szCs w:val="24"/>
                <w:lang w:val="en-US" w:eastAsia="zh-CN"/>
              </w:rPr>
              <w:t>园艺</w:t>
            </w:r>
            <w:r>
              <w:rPr>
                <w:rFonts w:hint="eastAsia" w:asciiTheme="minorEastAsia" w:hAnsiTheme="minorEastAsia" w:eastAsiaTheme="minorEastAsia" w:cstheme="minorEastAsia"/>
                <w:b w:val="0"/>
                <w:bCs/>
                <w:color w:val="auto"/>
                <w:kern w:val="2"/>
                <w:sz w:val="24"/>
                <w:szCs w:val="24"/>
              </w:rPr>
              <w:t>工、</w:t>
            </w:r>
            <w:r>
              <w:rPr>
                <w:rFonts w:hint="eastAsia" w:asciiTheme="minorEastAsia" w:hAnsiTheme="minorEastAsia" w:eastAsiaTheme="minorEastAsia" w:cstheme="minorEastAsia"/>
                <w:b w:val="0"/>
                <w:bCs/>
                <w:color w:val="auto"/>
                <w:kern w:val="2"/>
                <w:sz w:val="24"/>
                <w:szCs w:val="24"/>
                <w:lang w:val="en-US" w:eastAsia="zh-CN"/>
              </w:rPr>
              <w:t>种子繁育工</w:t>
            </w:r>
            <w:r>
              <w:rPr>
                <w:rFonts w:hint="eastAsia" w:asciiTheme="minorEastAsia" w:hAnsiTheme="minorEastAsia" w:eastAsiaTheme="minorEastAsia" w:cstheme="minorEastAsia"/>
                <w:b w:val="0"/>
                <w:bCs/>
                <w:color w:val="auto"/>
                <w:kern w:val="2"/>
                <w:sz w:val="24"/>
                <w:szCs w:val="24"/>
              </w:rPr>
              <w:t>、植保</w:t>
            </w:r>
            <w:r>
              <w:rPr>
                <w:rFonts w:hint="eastAsia" w:asciiTheme="minorEastAsia" w:hAnsiTheme="minorEastAsia" w:eastAsiaTheme="minorEastAsia" w:cstheme="minorEastAsia"/>
                <w:b w:val="0"/>
                <w:bCs/>
                <w:color w:val="auto"/>
                <w:kern w:val="2"/>
                <w:sz w:val="24"/>
                <w:szCs w:val="24"/>
                <w:lang w:val="en-US" w:eastAsia="zh-CN"/>
              </w:rPr>
              <w:t>员、园艺产品营销</w:t>
            </w:r>
          </w:p>
        </w:tc>
        <w:tc>
          <w:tcPr>
            <w:tcW w:w="1889" w:type="dxa"/>
            <w:shd w:val="clear" w:color="auto" w:fill="auto"/>
            <w:vAlign w:val="center"/>
          </w:tcPr>
          <w:p w14:paraId="5E64A50F">
            <w:pPr>
              <w:snapToGrid w:val="0"/>
              <w:spacing w:line="360" w:lineRule="auto"/>
              <w:jc w:val="center"/>
              <w:rPr>
                <w:rFonts w:hint="eastAsia" w:asciiTheme="minorEastAsia" w:hAnsiTheme="minorEastAsia" w:eastAsiaTheme="minorEastAsia" w:cstheme="minorEastAsia"/>
                <w:b w:val="0"/>
                <w:bCs/>
                <w:color w:val="auto"/>
                <w:kern w:val="2"/>
                <w:sz w:val="24"/>
                <w:szCs w:val="24"/>
                <w:lang w:val="en-US" w:eastAsia="zh-CN"/>
              </w:rPr>
            </w:pPr>
            <w:r>
              <w:rPr>
                <w:rFonts w:hint="eastAsia" w:asciiTheme="minorEastAsia" w:hAnsiTheme="minorEastAsia" w:eastAsiaTheme="minorEastAsia" w:cstheme="minorEastAsia"/>
                <w:b w:val="0"/>
                <w:bCs/>
                <w:color w:val="auto"/>
                <w:kern w:val="2"/>
                <w:sz w:val="24"/>
                <w:szCs w:val="24"/>
                <w:lang w:val="en-US" w:eastAsia="zh-CN"/>
              </w:rPr>
              <w:t>设施蔬菜生产</w:t>
            </w:r>
          </w:p>
          <w:p w14:paraId="27A8BC66">
            <w:pPr>
              <w:snapToGrid w:val="0"/>
              <w:spacing w:line="360" w:lineRule="auto"/>
              <w:jc w:val="center"/>
              <w:rPr>
                <w:rFonts w:hint="eastAsia" w:asciiTheme="minorEastAsia" w:hAnsiTheme="minorEastAsia" w:eastAsiaTheme="minorEastAsia" w:cstheme="minorEastAsia"/>
                <w:b w:val="0"/>
                <w:bCs/>
                <w:color w:val="auto"/>
                <w:kern w:val="2"/>
                <w:sz w:val="24"/>
                <w:szCs w:val="24"/>
                <w:lang w:val="en-US" w:eastAsia="zh-CN"/>
              </w:rPr>
            </w:pPr>
            <w:r>
              <w:rPr>
                <w:rFonts w:hint="eastAsia" w:asciiTheme="minorEastAsia" w:hAnsiTheme="minorEastAsia" w:eastAsiaTheme="minorEastAsia" w:cstheme="minorEastAsia"/>
                <w:b w:val="0"/>
                <w:bCs/>
                <w:color w:val="auto"/>
                <w:kern w:val="2"/>
                <w:sz w:val="24"/>
                <w:szCs w:val="24"/>
                <w:lang w:val="en-US" w:eastAsia="zh-CN"/>
              </w:rPr>
              <w:t>农产品电商运营</w:t>
            </w:r>
          </w:p>
          <w:p w14:paraId="6C684BEB">
            <w:pPr>
              <w:snapToGrid w:val="0"/>
              <w:spacing w:line="360" w:lineRule="auto"/>
              <w:jc w:val="both"/>
              <w:rPr>
                <w:rFonts w:hint="default" w:asciiTheme="minorEastAsia" w:hAnsiTheme="minorEastAsia" w:eastAsiaTheme="minorEastAsia" w:cstheme="minorEastAsia"/>
                <w:b w:val="0"/>
                <w:bCs/>
                <w:color w:val="auto"/>
                <w:kern w:val="2"/>
                <w:sz w:val="24"/>
                <w:szCs w:val="24"/>
                <w:lang w:val="en-US" w:eastAsia="zh-CN"/>
              </w:rPr>
            </w:pPr>
          </w:p>
        </w:tc>
      </w:tr>
    </w:tbl>
    <w:p w14:paraId="06E57D20">
      <w:pPr>
        <w:numPr>
          <w:ilvl w:val="0"/>
          <w:numId w:val="0"/>
        </w:numPr>
        <w:ind w:firstLine="480" w:firstLineChars="200"/>
        <w:rPr>
          <w:rFonts w:hint="eastAsia" w:ascii="宋体" w:hAnsi="宋体" w:eastAsia="宋体" w:cs="宋体"/>
          <w:b w:val="0"/>
          <w:bCs/>
          <w:color w:val="auto"/>
          <w:kern w:val="2"/>
          <w:sz w:val="24"/>
          <w:szCs w:val="24"/>
          <w:lang w:val="en-US" w:eastAsia="zh-CN" w:bidi="ar-SA"/>
        </w:rPr>
      </w:pPr>
    </w:p>
    <w:p w14:paraId="72E8FCB2">
      <w:pPr>
        <w:numPr>
          <w:ilvl w:val="0"/>
          <w:numId w:val="0"/>
        </w:numPr>
        <w:ind w:firstLine="480" w:firstLineChars="200"/>
        <w:rPr>
          <w:rFonts w:hint="eastAsia" w:ascii="宋体" w:hAnsi="宋体" w:eastAsia="宋体" w:cs="宋体"/>
          <w:b w:val="0"/>
          <w:bCs/>
          <w:color w:val="auto"/>
          <w:kern w:val="2"/>
          <w:sz w:val="24"/>
          <w:szCs w:val="24"/>
          <w:lang w:val="en-US" w:eastAsia="zh-CN" w:bidi="ar-SA"/>
        </w:rPr>
      </w:pPr>
    </w:p>
    <w:p w14:paraId="23D6B6EB">
      <w:pPr>
        <w:pStyle w:val="3"/>
        <w:rPr>
          <w:b w:val="0"/>
          <w:bCs/>
          <w:color w:val="auto"/>
        </w:rPr>
      </w:pPr>
      <w:r>
        <w:rPr>
          <w:rFonts w:hint="eastAsia"/>
          <w:b w:val="0"/>
          <w:bCs/>
          <w:color w:val="auto"/>
        </w:rPr>
        <w:t>五、培养目标与培养规格</w:t>
      </w:r>
    </w:p>
    <w:p w14:paraId="062EA59E">
      <w:pPr>
        <w:pStyle w:val="4"/>
        <w:ind w:firstLine="562"/>
        <w:rPr>
          <w:b w:val="0"/>
          <w:bCs/>
          <w:color w:val="auto"/>
        </w:rPr>
      </w:pPr>
      <w:r>
        <w:rPr>
          <w:rFonts w:hint="eastAsia"/>
          <w:b w:val="0"/>
          <w:bCs/>
          <w:color w:val="auto"/>
        </w:rPr>
        <w:t>（一）培养目标</w:t>
      </w:r>
    </w:p>
    <w:p w14:paraId="1BF4C822">
      <w:pPr>
        <w:overflowPunct w:val="0"/>
        <w:adjustRightInd w:val="0"/>
        <w:spacing w:line="360" w:lineRule="auto"/>
        <w:ind w:firstLine="480" w:firstLineChars="200"/>
        <w:rPr>
          <w:rFonts w:hint="eastAsia" w:ascii="宋体" w:hAnsi="宋体" w:cs="宋体"/>
          <w:b w:val="0"/>
          <w:bCs/>
          <w:color w:val="auto"/>
          <w:kern w:val="2"/>
          <w:sz w:val="24"/>
          <w:szCs w:val="24"/>
          <w:lang w:val="zh-CN"/>
        </w:rPr>
      </w:pPr>
      <w:r>
        <w:rPr>
          <w:rFonts w:hint="eastAsia" w:ascii="宋体" w:hAnsi="宋体" w:cs="宋体"/>
          <w:b w:val="0"/>
          <w:bCs/>
          <w:color w:val="auto"/>
          <w:kern w:val="2"/>
          <w:sz w:val="24"/>
          <w:szCs w:val="24"/>
          <w:lang w:val="zh-CN"/>
        </w:rPr>
        <w:t>本专业培养德智体美劳全面发展，掌握扎实的科学文化基础和植物与植物生理、土壤与肥料、植物生长环境等知识，具备园艺作物生产、病虫草害防治、园艺产品营销等能力，具有工匠精神和信息素养，能够从事园艺作物繁育、栽培、病虫草害防治，园艺机械使用、智能温室应用、园艺产品及农资营销等工作的技术技能人才。</w:t>
      </w:r>
    </w:p>
    <w:p w14:paraId="11E11936">
      <w:pPr>
        <w:pStyle w:val="4"/>
        <w:ind w:firstLine="562"/>
        <w:rPr>
          <w:b w:val="0"/>
          <w:bCs/>
          <w:color w:val="auto"/>
        </w:rPr>
      </w:pPr>
      <w:r>
        <w:rPr>
          <w:rFonts w:hint="eastAsia"/>
          <w:b w:val="0"/>
          <w:bCs/>
          <w:color w:val="auto"/>
        </w:rPr>
        <w:t>（二）培养规格</w:t>
      </w:r>
    </w:p>
    <w:p w14:paraId="474D947F">
      <w:pPr>
        <w:overflowPunct w:val="0"/>
        <w:adjustRightInd w:val="0"/>
        <w:spacing w:line="360" w:lineRule="auto"/>
        <w:ind w:firstLine="480" w:firstLineChars="200"/>
        <w:rPr>
          <w:rFonts w:ascii="宋体" w:hAnsi="宋体" w:cs="宋体"/>
          <w:b w:val="0"/>
          <w:bCs/>
          <w:color w:val="auto"/>
          <w:kern w:val="2"/>
          <w:sz w:val="24"/>
          <w:szCs w:val="24"/>
          <w:lang w:val="zh-CN"/>
        </w:rPr>
      </w:pPr>
      <w:r>
        <w:rPr>
          <w:rFonts w:hint="eastAsia" w:ascii="宋体" w:hAnsi="宋体" w:cs="宋体"/>
          <w:b w:val="0"/>
          <w:bCs/>
          <w:color w:val="auto"/>
          <w:kern w:val="2"/>
          <w:sz w:val="24"/>
          <w:szCs w:val="24"/>
          <w:lang w:val="zh-CN"/>
        </w:rPr>
        <w:t>本专业毕业生应具有相应的素质、知识和能力：</w:t>
      </w:r>
    </w:p>
    <w:p w14:paraId="6C490C0C">
      <w:pPr>
        <w:overflowPunct w:val="0"/>
        <w:adjustRightInd w:val="0"/>
        <w:spacing w:line="360" w:lineRule="auto"/>
        <w:ind w:firstLine="480" w:firstLineChars="200"/>
        <w:rPr>
          <w:rFonts w:hint="eastAsia" w:ascii="宋体" w:hAnsi="宋体" w:cs="宋体"/>
          <w:b w:val="0"/>
          <w:bCs/>
          <w:color w:val="auto"/>
          <w:kern w:val="2"/>
          <w:sz w:val="24"/>
          <w:szCs w:val="24"/>
          <w:lang w:val="zh-TW" w:eastAsia="zh-TW"/>
        </w:rPr>
      </w:pPr>
      <w:r>
        <w:rPr>
          <w:rFonts w:hint="eastAsia" w:ascii="宋体" w:hAnsi="宋体" w:cs="宋体"/>
          <w:b w:val="0"/>
          <w:bCs/>
          <w:color w:val="auto"/>
          <w:kern w:val="2"/>
          <w:sz w:val="24"/>
          <w:szCs w:val="24"/>
          <w:lang w:val="en-US" w:eastAsia="zh-CN"/>
        </w:rPr>
        <w:t>素质要求</w:t>
      </w:r>
      <w:r>
        <w:rPr>
          <w:rFonts w:hint="eastAsia" w:ascii="宋体" w:hAnsi="宋体" w:cs="宋体"/>
          <w:b w:val="0"/>
          <w:bCs/>
          <w:color w:val="auto"/>
          <w:kern w:val="2"/>
          <w:sz w:val="24"/>
          <w:szCs w:val="24"/>
          <w:lang w:val="zh-TW" w:eastAsia="zh-TW"/>
        </w:rPr>
        <w:t>：</w:t>
      </w:r>
    </w:p>
    <w:p w14:paraId="0D0F7426">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（1）具有热爱祖国、遵纪守法的思想。</w:t>
      </w:r>
    </w:p>
    <w:p w14:paraId="73BD2845">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（2）具有良好的职业道德，能自觉遵守行业法规、规范和企业规章制度，自觉学法、懂法，增强自我守法意识，能用法律维护企业、个人的合法权益。</w:t>
      </w:r>
    </w:p>
    <w:p w14:paraId="171E6EAC">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（3）具有质量安全意识和管理规范意识。</w:t>
      </w:r>
    </w:p>
    <w:p w14:paraId="046F424C">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（4）具备严谨、细致、守时、敬业的工作作风。</w:t>
      </w:r>
    </w:p>
    <w:p w14:paraId="3F8A0579">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（5）具有执行能力、应变能力、团队协作与承压能力。</w:t>
      </w:r>
    </w:p>
    <w:p w14:paraId="3142431F">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（6）具有良好的语言表达和沟通能力。</w:t>
      </w:r>
    </w:p>
    <w:p w14:paraId="42B3A0AB">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（7）具有诚实守信的良好品质。</w:t>
      </w:r>
    </w:p>
    <w:p w14:paraId="4BDA441D">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（8）具有良好的服务意识。</w:t>
      </w:r>
    </w:p>
    <w:p w14:paraId="1E40FB82">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（9）具有较强的逻辑思维能力并能独立处理问题。</w:t>
      </w:r>
    </w:p>
    <w:p w14:paraId="6E06AF65">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（10）具有适应社会经济发展的创新精神、创业能力。</w:t>
      </w:r>
    </w:p>
    <w:p w14:paraId="78A7F2EC">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（11）具备较深厚的文化素养，具备对园林美的鉴赏能力。</w:t>
      </w:r>
    </w:p>
    <w:p w14:paraId="697766CF">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（12）具有宣传环境安全、生产安全、科学生产等的意识。</w:t>
      </w:r>
    </w:p>
    <w:p w14:paraId="6244D2CD">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（13）具有良好的身体素质，生理和心理健康状况良好。</w:t>
      </w:r>
    </w:p>
    <w:p w14:paraId="2F68BB4D">
      <w:pPr>
        <w:overflowPunct w:val="0"/>
        <w:adjustRightInd w:val="0"/>
        <w:spacing w:line="360" w:lineRule="auto"/>
        <w:ind w:firstLine="480" w:firstLineChars="200"/>
        <w:rPr>
          <w:rFonts w:hint="eastAsia" w:ascii="宋体" w:hAnsi="宋体" w:cs="宋体"/>
          <w:b w:val="0"/>
          <w:bCs/>
          <w:color w:val="auto"/>
          <w:kern w:val="2"/>
          <w:sz w:val="24"/>
          <w:szCs w:val="24"/>
          <w:lang w:val="en-US" w:eastAsia="zh-CN"/>
        </w:rPr>
      </w:pPr>
      <w:r>
        <w:rPr>
          <w:rFonts w:hint="eastAsia" w:ascii="宋体" w:hAnsi="宋体" w:cs="宋体"/>
          <w:b w:val="0"/>
          <w:bCs/>
          <w:color w:val="auto"/>
          <w:kern w:val="2"/>
          <w:sz w:val="24"/>
          <w:szCs w:val="24"/>
          <w:lang w:val="en-US" w:eastAsia="zh-CN"/>
        </w:rPr>
        <w:t>（14）具有科学的就业观和良好的职业素养，适应本专业工作的心理素质。</w:t>
      </w:r>
    </w:p>
    <w:p w14:paraId="2F863257">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（15）具有适应职业变化的终身学习能力。</w:t>
      </w:r>
    </w:p>
    <w:p w14:paraId="434E9F39">
      <w:pPr>
        <w:snapToGrid w:val="0"/>
        <w:spacing w:line="360" w:lineRule="auto"/>
        <w:ind w:firstLine="480" w:firstLineChars="200"/>
        <w:rPr>
          <w:rFonts w:hint="eastAsia" w:ascii="宋体" w:hAnsi="宋体" w:eastAsia="宋体" w:cs="宋体"/>
          <w:b w:val="0"/>
          <w:bCs/>
          <w:color w:val="auto"/>
          <w:kern w:val="2"/>
          <w:sz w:val="24"/>
          <w:szCs w:val="24"/>
          <w:lang w:val="zh-TW" w:eastAsia="zh-CN" w:bidi="ar-SA"/>
        </w:rPr>
      </w:pPr>
      <w:r>
        <w:rPr>
          <w:rFonts w:hint="eastAsia" w:ascii="宋体" w:hAnsi="宋体" w:eastAsia="宋体" w:cs="宋体"/>
          <w:b w:val="0"/>
          <w:bCs/>
          <w:color w:val="auto"/>
          <w:kern w:val="2"/>
          <w:sz w:val="24"/>
          <w:szCs w:val="24"/>
          <w:lang w:val="en-US" w:eastAsia="zh-CN" w:bidi="ar-SA"/>
        </w:rPr>
        <w:t>知识要求</w:t>
      </w:r>
      <w:r>
        <w:rPr>
          <w:rFonts w:hint="eastAsia" w:ascii="宋体" w:hAnsi="宋体" w:eastAsia="宋体" w:cs="宋体"/>
          <w:b w:val="0"/>
          <w:bCs/>
          <w:color w:val="auto"/>
          <w:kern w:val="2"/>
          <w:sz w:val="24"/>
          <w:szCs w:val="24"/>
          <w:lang w:val="zh-TW" w:eastAsia="zh-CN" w:bidi="ar-SA"/>
        </w:rPr>
        <w:t>：</w:t>
      </w:r>
    </w:p>
    <w:p w14:paraId="672A837A">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1.公共知识</w:t>
      </w:r>
    </w:p>
    <w:p w14:paraId="227AB85C">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（1）熟知公民道德和职业道德基本规范，做有道德的人；理解依法治国方略，崇尚社会主义法治理念，维护宪法和法律权威，学会用法定程序维护自己的权益。</w:t>
      </w:r>
    </w:p>
    <w:p w14:paraId="03D2E73E">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（2）掌握职业生涯规划的基础知识，树立正确的职业理想和职业观、择业观、创业观以及成才观。</w:t>
      </w:r>
    </w:p>
    <w:p w14:paraId="51B94A55">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（3）掌握马克思主义的基本观点和我国社会主义经济建设、政治建设、文化建设、社会建设的有关知识，坚定走中国特色社会主义道路的信念。</w:t>
      </w:r>
    </w:p>
    <w:p w14:paraId="58478871">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（4）了解马克思主义哲学中与人生发展关系密切的基础知识，能够进行正确的价值判断和行为选择，形成积极向上的人生态度。</w:t>
      </w:r>
    </w:p>
    <w:p w14:paraId="1B344DBF">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5）掌握日常生活和职业岗位需要的现代文阅读能力、写作能力、口语交际能力，养成自学和运用语文的良好习惯，重视语言的积累和感悟，接受优秀文化的熏陶，提高思想品德修养和审美情趣，形成良好的个性、健全的人格，促进职业生涯的发展。</w:t>
      </w:r>
    </w:p>
    <w:p w14:paraId="0DA65D12">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（6）了解和思考人与人、人与社会、人与自然的关系，增强历史使命感和社会责任感；培育社会主义核心价值观，进一步弘扬以爱国主义为核心的民族精神和以改革创新为核心的时代精神。</w:t>
      </w:r>
    </w:p>
    <w:p w14:paraId="00078B4B">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（7）掌握数学基础知识，养成数学思维。体会数学与其他学科、与生活之间的联系。</w:t>
      </w:r>
    </w:p>
    <w:p w14:paraId="33804732">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（8）掌握英语基础知识，提高听、说、读、写等语言技能，了解、认识中西方文化差异，形成正确的情感、态度和价值观。</w:t>
      </w:r>
    </w:p>
    <w:p w14:paraId="48E9146D">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（9）掌握必备的计算机应用基础知识和基本技能，提升学信息素养，了解并遵守相关法律法规、信息道德及信息安全准则，成为信息社会的合格公民。</w:t>
      </w:r>
    </w:p>
    <w:p w14:paraId="306C2403">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（10）掌握基本的体育与健康知识和运动技术，培养运动兴趣和爱好，提高健康素养，形成健康的生活方式。</w:t>
      </w:r>
    </w:p>
    <w:p w14:paraId="0B08431C">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（11）了解不同艺术类型的表现形式、审美特征和相互之间的联系与区别，掌握欣赏艺术作品和创作艺术作品的基本方法，增强艺术理解力与艺术分析评判能力。</w:t>
      </w:r>
    </w:p>
    <w:p w14:paraId="379F5828">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（12）了解心理健康的基本知识，树立心理健康意识，掌握心理调适的方法，正确认识自我，学会有效学习，培养责任感、义务感和创新精神，养成自信、自律、敬业、乐群的心理品质。</w:t>
      </w:r>
    </w:p>
    <w:p w14:paraId="0821D2AE">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（13）了解礼仪基本概念和知识、掌握个人行为礼仪、社会交往礼仪和职场礼仪，养成文明礼貌的生活、学习习惯。</w:t>
      </w:r>
    </w:p>
    <w:p w14:paraId="4EFEAC33">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（14）了解中华优秀传统文化的民族根脉，感悟中华传统文化。</w:t>
      </w:r>
    </w:p>
    <w:p w14:paraId="60B8512D">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（15）了解应用文写作的基础知识，掌握行政公文、传播应用文、法律不应用文、经济应用文、事务应用文、礼仪应用文和涉外应用文的概念、分类和写作方法。</w:t>
      </w:r>
    </w:p>
    <w:p w14:paraId="7814EAC2">
      <w:pPr>
        <w:snapToGrid w:val="0"/>
        <w:spacing w:line="360" w:lineRule="auto"/>
        <w:ind w:firstLine="480" w:firstLineChars="200"/>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（16）了解物质的组成、结构、性质及其变化规律，认识生产、生活中与化学有关的各种自然现象和物质的变化。</w:t>
      </w:r>
    </w:p>
    <w:p w14:paraId="00EECA46">
      <w:pPr>
        <w:overflowPunct w:val="0"/>
        <w:adjustRightInd w:val="0"/>
        <w:spacing w:line="360" w:lineRule="auto"/>
        <w:ind w:firstLine="480" w:firstLineChars="200"/>
        <w:rPr>
          <w:rFonts w:hint="default" w:ascii="宋体" w:hAnsi="宋体" w:cs="宋体"/>
          <w:b w:val="0"/>
          <w:bCs/>
          <w:color w:val="auto"/>
          <w:sz w:val="24"/>
          <w:lang w:val="en-US" w:eastAsia="zh-CN"/>
        </w:rPr>
      </w:pPr>
      <w:r>
        <w:rPr>
          <w:rFonts w:hint="eastAsia" w:ascii="宋体" w:hAnsi="宋体" w:cs="宋体"/>
          <w:b w:val="0"/>
          <w:bCs/>
          <w:color w:val="auto"/>
          <w:sz w:val="24"/>
          <w:lang w:val="en-US" w:eastAsia="zh-CN"/>
        </w:rPr>
        <w:t>2.专业知识</w:t>
      </w:r>
    </w:p>
    <w:p w14:paraId="3B39563F">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eastAsia="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eastAsia="zh-TW"/>
        </w:rPr>
        <w:t>具有植物形态、分类、生长发育规律</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环境对植物生长发育影响等基础知识</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能够识别常见的植物</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掌握常用</w:t>
      </w:r>
      <w:r>
        <w:rPr>
          <w:rFonts w:hint="eastAsia" w:ascii="宋体" w:hAnsi="宋体" w:cs="宋体"/>
          <w:b w:val="0"/>
          <w:bCs/>
          <w:color w:val="auto"/>
          <w:sz w:val="24"/>
          <w:szCs w:val="24"/>
          <w:lang w:val="zh-TW"/>
        </w:rPr>
        <w:t>园艺</w:t>
      </w:r>
      <w:r>
        <w:rPr>
          <w:rFonts w:hint="eastAsia" w:ascii="宋体" w:hAnsi="宋体" w:cs="宋体"/>
          <w:b w:val="0"/>
          <w:bCs/>
          <w:color w:val="auto"/>
          <w:sz w:val="24"/>
          <w:szCs w:val="24"/>
          <w:lang w:val="zh-TW" w:eastAsia="zh-TW"/>
        </w:rPr>
        <w:t>植物的外形及用途。</w:t>
      </w:r>
    </w:p>
    <w:p w14:paraId="2E41CC48">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掌握</w:t>
      </w:r>
      <w:r>
        <w:rPr>
          <w:rFonts w:hint="eastAsia" w:ascii="宋体" w:hAnsi="宋体" w:cs="宋体"/>
          <w:b w:val="0"/>
          <w:bCs/>
          <w:color w:val="auto"/>
          <w:sz w:val="24"/>
          <w:szCs w:val="24"/>
          <w:lang w:val="zh-TW" w:eastAsia="zh-TW"/>
        </w:rPr>
        <w:t>有害生物的外部形态、生物学特性、分类等基础知识</w:t>
      </w:r>
      <w:r>
        <w:rPr>
          <w:rFonts w:hint="eastAsia" w:ascii="宋体" w:hAnsi="宋体" w:cs="宋体"/>
          <w:b w:val="0"/>
          <w:bCs/>
          <w:color w:val="auto"/>
          <w:sz w:val="24"/>
          <w:szCs w:val="24"/>
          <w:lang w:val="zh-TW"/>
        </w:rPr>
        <w:t>。</w:t>
      </w:r>
    </w:p>
    <w:p w14:paraId="06723A32">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3</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eastAsia="zh-TW"/>
        </w:rPr>
        <w:t>了解风障、阳畦、地膜覆盖、电热温床、塑料拱棚、温室等的基本结构</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掌握设施内部环境特点</w:t>
      </w:r>
      <w:r>
        <w:rPr>
          <w:rFonts w:hint="eastAsia" w:ascii="宋体" w:hAnsi="宋体" w:cs="宋体"/>
          <w:b w:val="0"/>
          <w:bCs/>
          <w:color w:val="auto"/>
          <w:sz w:val="24"/>
          <w:szCs w:val="24"/>
          <w:lang w:val="zh-TW"/>
        </w:rPr>
        <w:t>。</w:t>
      </w:r>
    </w:p>
    <w:p w14:paraId="6D40C6FF">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4</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rPr>
        <w:t>掌握农业气象的基本知识。</w:t>
      </w:r>
    </w:p>
    <w:p w14:paraId="0DAAEB30">
      <w:pPr>
        <w:spacing w:line="360" w:lineRule="auto"/>
        <w:ind w:firstLine="480" w:firstLineChars="200"/>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5</w:t>
      </w:r>
      <w:r>
        <w:rPr>
          <w:rFonts w:hint="eastAsia" w:ascii="宋体" w:hAnsi="宋体" w:cs="宋体"/>
          <w:b w:val="0"/>
          <w:bCs/>
          <w:color w:val="auto"/>
          <w:sz w:val="24"/>
          <w:szCs w:val="24"/>
          <w:lang w:eastAsia="zh-CN"/>
        </w:rPr>
        <w:t>）</w:t>
      </w:r>
      <w:r>
        <w:rPr>
          <w:rFonts w:hint="eastAsia" w:ascii="宋体" w:hAnsi="宋体" w:cs="宋体"/>
          <w:b w:val="0"/>
          <w:bCs/>
          <w:color w:val="auto"/>
          <w:sz w:val="24"/>
        </w:rPr>
        <w:t>掌握</w:t>
      </w:r>
      <w:r>
        <w:rPr>
          <w:rFonts w:hint="eastAsia" w:ascii="宋体" w:hAnsi="宋体" w:cs="宋体"/>
          <w:b w:val="0"/>
          <w:bCs/>
          <w:color w:val="auto"/>
          <w:sz w:val="24"/>
          <w:lang w:val="en-US" w:eastAsia="zh-CN"/>
        </w:rPr>
        <w:t>农业物联网基础知识。</w:t>
      </w:r>
    </w:p>
    <w:p w14:paraId="60EE61D7">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rPr>
      </w:pP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6</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zh-TW" w:eastAsia="zh-TW"/>
        </w:rPr>
        <w:t>掌握蔬菜育苗</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蔬菜生产管理的</w:t>
      </w:r>
      <w:r>
        <w:rPr>
          <w:rFonts w:hint="eastAsia" w:ascii="宋体" w:hAnsi="宋体" w:cs="宋体"/>
          <w:b w:val="0"/>
          <w:bCs/>
          <w:color w:val="auto"/>
          <w:sz w:val="24"/>
          <w:szCs w:val="24"/>
          <w:lang w:val="zh-TW"/>
        </w:rPr>
        <w:t>基础</w:t>
      </w:r>
      <w:r>
        <w:rPr>
          <w:rFonts w:hint="eastAsia" w:ascii="宋体" w:hAnsi="宋体" w:cs="宋体"/>
          <w:b w:val="0"/>
          <w:bCs/>
          <w:color w:val="auto"/>
          <w:sz w:val="24"/>
          <w:szCs w:val="24"/>
          <w:lang w:val="zh-TW" w:eastAsia="zh-TW"/>
        </w:rPr>
        <w:t>知识</w:t>
      </w:r>
      <w:r>
        <w:rPr>
          <w:rFonts w:hint="eastAsia" w:ascii="宋体" w:hAnsi="宋体" w:cs="宋体"/>
          <w:b w:val="0"/>
          <w:bCs/>
          <w:color w:val="auto"/>
          <w:sz w:val="24"/>
          <w:szCs w:val="24"/>
          <w:lang w:val="zh-TW"/>
        </w:rPr>
        <w:t>。</w:t>
      </w:r>
    </w:p>
    <w:p w14:paraId="551BF0A2">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eastAsia="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7</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掌握</w:t>
      </w:r>
      <w:r>
        <w:rPr>
          <w:rFonts w:hint="eastAsia" w:ascii="宋体" w:hAnsi="宋体" w:cs="宋体"/>
          <w:b w:val="0"/>
          <w:bCs/>
          <w:color w:val="auto"/>
          <w:sz w:val="24"/>
          <w:szCs w:val="24"/>
          <w:lang w:val="zh-TW" w:eastAsia="zh-TW"/>
        </w:rPr>
        <w:t>果树识别分类</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主要果树育苗育苗</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果园建立的</w:t>
      </w:r>
      <w:r>
        <w:rPr>
          <w:rFonts w:hint="eastAsia" w:ascii="宋体" w:hAnsi="宋体" w:cs="宋体"/>
          <w:b w:val="0"/>
          <w:bCs/>
          <w:color w:val="auto"/>
          <w:sz w:val="24"/>
          <w:szCs w:val="24"/>
          <w:lang w:val="zh-TW"/>
        </w:rPr>
        <w:t>基础知识。</w:t>
      </w:r>
    </w:p>
    <w:p w14:paraId="754CED4B">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8</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eastAsia="zh-TW"/>
        </w:rPr>
        <w:t>了解果蔬贮藏、加工的基础知识</w:t>
      </w:r>
      <w:r>
        <w:rPr>
          <w:rFonts w:hint="eastAsia" w:ascii="宋体" w:hAnsi="宋体" w:cs="宋体"/>
          <w:b w:val="0"/>
          <w:bCs/>
          <w:color w:val="auto"/>
          <w:sz w:val="24"/>
          <w:szCs w:val="24"/>
          <w:lang w:val="zh-TW"/>
        </w:rPr>
        <w:t>。</w:t>
      </w:r>
    </w:p>
    <w:p w14:paraId="73FABAEC">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9</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eastAsia="zh-TW"/>
        </w:rPr>
        <w:t xml:space="preserve"> 掌握花卉的分类、习性、繁殖方法、栽培管理技术</w:t>
      </w:r>
      <w:r>
        <w:rPr>
          <w:rFonts w:hint="eastAsia" w:ascii="宋体" w:hAnsi="宋体" w:cs="宋体"/>
          <w:b w:val="0"/>
          <w:bCs/>
          <w:color w:val="auto"/>
          <w:sz w:val="24"/>
          <w:szCs w:val="24"/>
          <w:lang w:val="zh-TW"/>
        </w:rPr>
        <w:t>的</w:t>
      </w:r>
      <w:r>
        <w:rPr>
          <w:rFonts w:hint="eastAsia" w:ascii="宋体" w:hAnsi="宋体" w:cs="宋体"/>
          <w:b w:val="0"/>
          <w:bCs/>
          <w:color w:val="auto"/>
          <w:sz w:val="24"/>
          <w:szCs w:val="24"/>
          <w:lang w:val="zh-TW" w:eastAsia="zh-TW"/>
        </w:rPr>
        <w:t>基础知识</w:t>
      </w:r>
      <w:r>
        <w:rPr>
          <w:rFonts w:hint="eastAsia" w:ascii="宋体" w:hAnsi="宋体" w:cs="宋体"/>
          <w:b w:val="0"/>
          <w:bCs/>
          <w:color w:val="auto"/>
          <w:sz w:val="24"/>
          <w:szCs w:val="24"/>
          <w:lang w:val="zh-TW"/>
        </w:rPr>
        <w:t>。</w:t>
      </w:r>
    </w:p>
    <w:p w14:paraId="3EB6874E">
      <w:pPr>
        <w:pStyle w:val="18"/>
        <w:pBdr>
          <w:top w:val="none" w:color="auto" w:sz="0" w:space="0"/>
          <w:left w:val="none" w:color="auto" w:sz="0" w:space="0"/>
          <w:bottom w:val="none" w:color="auto" w:sz="0" w:space="0"/>
          <w:right w:val="none" w:color="auto" w:sz="0" w:space="0"/>
        </w:pBdr>
        <w:spacing w:line="360" w:lineRule="auto"/>
        <w:ind w:firstLine="480" w:firstLineChars="200"/>
        <w:rPr>
          <w:rFonts w:ascii="宋体" w:hAnsi="宋体" w:cs="宋体"/>
          <w:b w:val="0"/>
          <w:bCs/>
          <w:color w:val="auto"/>
          <w:sz w:val="24"/>
          <w:szCs w:val="24"/>
          <w:lang w:val="zh-TW" w:eastAsia="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10</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eastAsia="zh-TW"/>
        </w:rPr>
        <w:t>了解插花艺术的类别</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盆景制作流派</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掌握插花艺术的基本原理与技能</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山水盆景制作流程</w:t>
      </w:r>
      <w:r>
        <w:rPr>
          <w:rFonts w:hint="eastAsia" w:ascii="宋体" w:hAnsi="宋体" w:cs="宋体"/>
          <w:b w:val="0"/>
          <w:bCs/>
          <w:color w:val="auto"/>
          <w:sz w:val="24"/>
          <w:szCs w:val="24"/>
          <w:lang w:val="zh-TW"/>
        </w:rPr>
        <w:t>。</w:t>
      </w:r>
    </w:p>
    <w:p w14:paraId="2BC24E37">
      <w:pPr>
        <w:overflowPunct w:val="0"/>
        <w:adjustRightInd w:val="0"/>
        <w:spacing w:line="360" w:lineRule="auto"/>
        <w:ind w:firstLine="480" w:firstLineChars="200"/>
        <w:rPr>
          <w:rFonts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11</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掌握</w:t>
      </w:r>
      <w:r>
        <w:rPr>
          <w:rFonts w:hint="eastAsia" w:ascii="宋体" w:hAnsi="宋体" w:cs="宋体"/>
          <w:b w:val="0"/>
          <w:bCs/>
          <w:color w:val="auto"/>
          <w:sz w:val="24"/>
          <w:szCs w:val="24"/>
          <w:lang w:val="en-US" w:eastAsia="zh-CN"/>
        </w:rPr>
        <w:t>园艺</w:t>
      </w:r>
      <w:r>
        <w:rPr>
          <w:rFonts w:hint="eastAsia" w:ascii="宋体" w:hAnsi="宋体" w:cs="宋体"/>
          <w:b w:val="0"/>
          <w:bCs/>
          <w:color w:val="auto"/>
          <w:sz w:val="24"/>
          <w:szCs w:val="24"/>
          <w:lang w:val="zh-TW"/>
        </w:rPr>
        <w:t>产品营销</w:t>
      </w:r>
      <w:r>
        <w:rPr>
          <w:rFonts w:hint="eastAsia" w:ascii="宋体" w:hAnsi="宋体" w:cs="宋体"/>
          <w:b w:val="0"/>
          <w:bCs/>
          <w:color w:val="auto"/>
          <w:sz w:val="24"/>
          <w:szCs w:val="24"/>
          <w:lang w:val="zh-TW" w:eastAsia="zh-TW"/>
        </w:rPr>
        <w:t>的</w:t>
      </w:r>
      <w:r>
        <w:rPr>
          <w:rFonts w:hint="eastAsia" w:ascii="宋体" w:hAnsi="宋体" w:cs="宋体"/>
          <w:b w:val="0"/>
          <w:bCs/>
          <w:color w:val="auto"/>
          <w:sz w:val="24"/>
          <w:szCs w:val="24"/>
          <w:lang w:val="zh-TW"/>
        </w:rPr>
        <w:t>基础</w:t>
      </w:r>
      <w:r>
        <w:rPr>
          <w:rFonts w:hint="eastAsia" w:ascii="宋体" w:hAnsi="宋体" w:cs="宋体"/>
          <w:b w:val="0"/>
          <w:bCs/>
          <w:color w:val="auto"/>
          <w:sz w:val="24"/>
          <w:szCs w:val="24"/>
          <w:lang w:val="zh-TW" w:eastAsia="zh-TW"/>
        </w:rPr>
        <w:t>知识</w:t>
      </w:r>
      <w:r>
        <w:rPr>
          <w:rFonts w:hint="eastAsia" w:ascii="宋体" w:hAnsi="宋体" w:cs="宋体"/>
          <w:b w:val="0"/>
          <w:bCs/>
          <w:color w:val="auto"/>
          <w:sz w:val="24"/>
          <w:szCs w:val="24"/>
          <w:lang w:val="zh-TW"/>
        </w:rPr>
        <w:t>。</w:t>
      </w:r>
    </w:p>
    <w:p w14:paraId="0A4783E3">
      <w:pPr>
        <w:snapToGrid w:val="0"/>
        <w:spacing w:line="360" w:lineRule="auto"/>
        <w:ind w:firstLine="560" w:firstLineChars="200"/>
        <w:rPr>
          <w:rFonts w:asciiTheme="minorEastAsia" w:hAnsiTheme="minorEastAsia" w:eastAsiaTheme="minorEastAsia" w:cstheme="minorEastAsia"/>
          <w:b w:val="0"/>
          <w:bCs/>
          <w:color w:val="auto"/>
          <w:kern w:val="2"/>
          <w:sz w:val="28"/>
          <w:szCs w:val="28"/>
        </w:rPr>
      </w:pPr>
      <w:bookmarkStart w:id="8" w:name="_Toc5699_WPSOffice_Level2"/>
      <w:r>
        <w:rPr>
          <w:rFonts w:hint="eastAsia" w:asciiTheme="minorEastAsia" w:hAnsiTheme="minorEastAsia" w:eastAsiaTheme="minorEastAsia" w:cstheme="minorEastAsia"/>
          <w:b w:val="0"/>
          <w:bCs/>
          <w:color w:val="auto"/>
          <w:kern w:val="2"/>
          <w:sz w:val="28"/>
          <w:szCs w:val="28"/>
        </w:rPr>
        <w:t>能力要求：</w:t>
      </w:r>
      <w:bookmarkEnd w:id="8"/>
    </w:p>
    <w:p w14:paraId="6A52192E">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1.通用能力</w:t>
      </w:r>
    </w:p>
    <w:p w14:paraId="7A4696C4">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（1）树立法治观念，增强法律意识，成为懂法、守法、用法的公民。</w:t>
      </w:r>
    </w:p>
    <w:p w14:paraId="44585E14">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（2）形成职业生涯规划能力，做好适应社会、融入社会和就业、创业的准备。</w:t>
      </w:r>
    </w:p>
    <w:p w14:paraId="22883FE5">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（3）具备分析社会现象、主动参与社会生活的能力，坚定走中国特色社会主义道路的信念坚定走中国特色社会主义道路的信念。</w:t>
      </w:r>
    </w:p>
    <w:p w14:paraId="229B72A3">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（4）具备用马克思主义哲学基本观点和方法分析解决人生发展重要问题的能力，能进行正确的价值判断和行为选择。</w:t>
      </w:r>
    </w:p>
    <w:p w14:paraId="224A1A57">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 xml:space="preserve">（5）具备日常生活和职业岗位需要的现代文阅读能力、写作能力、口语交际能力；具备初步的文学作品欣赏能力和浅易文言文阅读能力。 </w:t>
      </w:r>
    </w:p>
    <w:p w14:paraId="4A9F4EAD">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（6）具备以实证精神对待历史与现实问题的能力，能够客观论述历史事件、历史人物和历史现象；能够客观评判现实社会生活中的问题，能从历史的角度认识中国的国情。</w:t>
      </w:r>
    </w:p>
    <w:p w14:paraId="5A1701CC">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（7）具备一定的数学思维能力、计算能力和观察问题分析问题解决问题的能力。</w:t>
      </w:r>
    </w:p>
    <w:p w14:paraId="371D2CEF">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（8）具备一定的听、说、读、写等语言技能，形成职场英语应用能力。</w:t>
      </w:r>
    </w:p>
    <w:p w14:paraId="2B7B1300">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9</w:t>
      </w:r>
      <w:r>
        <w:rPr>
          <w:rFonts w:hint="eastAsia" w:ascii="宋体" w:hAnsi="宋体" w:cs="宋体"/>
          <w:b w:val="0"/>
          <w:bCs/>
          <w:color w:val="auto"/>
          <w:sz w:val="24"/>
          <w:szCs w:val="24"/>
          <w:lang w:val="zh-TW" w:eastAsia="zh-CN"/>
        </w:rPr>
        <w:t>）能够应用基本的运动技术，形成良好的运动兴趣和爱好，养成坚持锻炼的习惯。</w:t>
      </w:r>
    </w:p>
    <w:p w14:paraId="62233EF0">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（11）能够运用艺术基本知识、技能与原理分析鉴赏艺术作品，具有艺术鉴赏能力。</w:t>
      </w:r>
    </w:p>
    <w:p w14:paraId="6006888A">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（12）能够进行适当的心理调适；能够正确处理各种人际关系，学会合作与竞争；能够正确应对挫折、求职就业；能正确认识自我，学会有效学习，确立符合自身发展的积极生活目标。</w:t>
      </w:r>
    </w:p>
    <w:p w14:paraId="49E62147">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（13）能够在个人行为、社会交往和职场中运用礼仪知识，养成文明礼貌的生活、学习习惯。</w:t>
      </w:r>
    </w:p>
    <w:p w14:paraId="6CFA08CA">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（14）学会写作常用的应用文，包括通知、新闻、演讲稿、经济合同、证明信、计划、总结等。</w:t>
      </w:r>
    </w:p>
    <w:p w14:paraId="24492C89">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（15）能够用科学方法观察，认识生产、生活中与化学有关的各种自然现象和物质的变化，并学会用化学语言进行记录和表述。</w:t>
      </w:r>
    </w:p>
    <w:p w14:paraId="202C1B77">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2.专业能力</w:t>
      </w:r>
    </w:p>
    <w:p w14:paraId="24FB97F2">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具有常见蔬菜、果树和花卉绿色生产的能力;</w:t>
      </w:r>
    </w:p>
    <w:p w14:paraId="1B05DB71">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具有土质鉴别、土壤改良和测土施肥的能力;</w:t>
      </w:r>
    </w:p>
    <w:p w14:paraId="55B4709F">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3</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具有园艺设施应用与管理的能力;</w:t>
      </w:r>
    </w:p>
    <w:p w14:paraId="14E597C7">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4</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具有园艺种子种苗繁育的能力;</w:t>
      </w:r>
    </w:p>
    <w:p w14:paraId="5082838F">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5</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具有准确诊断与绿色防治园艺作物病虫草害的能力;</w:t>
      </w:r>
    </w:p>
    <w:p w14:paraId="5EB0C96A">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6</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具有规范操作常用园艺机械设备的能力，重视低碳排放;</w:t>
      </w:r>
    </w:p>
    <w:p w14:paraId="73F50C7E">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7</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具有园艺产品及农资信息收集与市场销售的能力;</w:t>
      </w:r>
    </w:p>
    <w:p w14:paraId="7AE5AD22">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8</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具有现代农业信息技术应用的能力;</w:t>
      </w:r>
    </w:p>
    <w:p w14:paraId="17E9F905">
      <w:pPr>
        <w:overflowPunct w:val="0"/>
        <w:adjustRightInd w:val="0"/>
        <w:spacing w:line="360" w:lineRule="auto"/>
        <w:ind w:firstLine="480" w:firstLineChars="200"/>
        <w:rPr>
          <w:rFonts w:hint="eastAsia" w:ascii="宋体" w:hAnsi="宋体" w:cs="宋体"/>
          <w:b w:val="0"/>
          <w:bCs/>
          <w:color w:val="auto"/>
          <w:sz w:val="24"/>
          <w:szCs w:val="24"/>
          <w:lang w:val="zh-TW"/>
        </w:rPr>
      </w:pP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en-US" w:eastAsia="zh-CN"/>
        </w:rPr>
        <w:t>9</w:t>
      </w:r>
      <w:r>
        <w:rPr>
          <w:rFonts w:hint="eastAsia" w:ascii="宋体" w:hAnsi="宋体" w:cs="宋体"/>
          <w:b w:val="0"/>
          <w:bCs/>
          <w:color w:val="auto"/>
          <w:sz w:val="24"/>
          <w:szCs w:val="24"/>
          <w:lang w:val="zh-TW" w:eastAsia="zh-CN"/>
        </w:rPr>
        <w:t>）</w:t>
      </w:r>
      <w:r>
        <w:rPr>
          <w:rFonts w:hint="eastAsia" w:ascii="宋体" w:hAnsi="宋体" w:cs="宋体"/>
          <w:b w:val="0"/>
          <w:bCs/>
          <w:color w:val="auto"/>
          <w:sz w:val="24"/>
          <w:szCs w:val="24"/>
          <w:lang w:val="zh-TW"/>
        </w:rPr>
        <w:t>具有终身学习和可持续发展的能力。</w:t>
      </w:r>
    </w:p>
    <w:p w14:paraId="5BE97C7D">
      <w:pPr>
        <w:pStyle w:val="3"/>
        <w:rPr>
          <w:b w:val="0"/>
          <w:bCs/>
          <w:color w:val="auto"/>
        </w:rPr>
      </w:pPr>
      <w:r>
        <w:rPr>
          <w:rFonts w:hint="eastAsia"/>
          <w:b w:val="0"/>
          <w:bCs/>
          <w:color w:val="auto"/>
        </w:rPr>
        <w:t>六、课程设置及要求</w:t>
      </w:r>
    </w:p>
    <w:p w14:paraId="4638FC0A">
      <w:pPr>
        <w:overflowPunct w:val="0"/>
        <w:adjustRightInd w:val="0"/>
        <w:spacing w:line="360" w:lineRule="auto"/>
        <w:ind w:firstLine="480" w:firstLineChars="200"/>
        <w:rPr>
          <w:rFonts w:hint="eastAsia" w:ascii="宋体" w:hAnsi="宋体" w:cs="宋体"/>
          <w:b w:val="0"/>
          <w:bCs/>
          <w:color w:val="auto"/>
          <w:sz w:val="24"/>
          <w:szCs w:val="24"/>
          <w:lang w:val="zh-TW" w:eastAsia="zh-CN"/>
        </w:rPr>
      </w:pPr>
      <w:r>
        <w:rPr>
          <w:rFonts w:hint="eastAsia" w:ascii="宋体" w:hAnsi="宋体" w:cs="宋体"/>
          <w:b w:val="0"/>
          <w:bCs/>
          <w:color w:val="auto"/>
          <w:sz w:val="24"/>
          <w:szCs w:val="24"/>
          <w:lang w:val="zh-TW" w:eastAsia="zh-CN"/>
        </w:rPr>
        <w:t>本专业课程设置分为公共基础课和专业（技能）课。其中专业（技能）课分为专业基础课、专业核心课、专业选修课以及实践教学环节。本专业总共开设3</w:t>
      </w:r>
      <w:r>
        <w:rPr>
          <w:rFonts w:hint="eastAsia" w:ascii="宋体" w:hAnsi="宋体" w:cs="宋体"/>
          <w:b w:val="0"/>
          <w:bCs/>
          <w:color w:val="auto"/>
          <w:sz w:val="24"/>
          <w:szCs w:val="24"/>
          <w:lang w:val="en-US" w:eastAsia="zh-CN"/>
        </w:rPr>
        <w:t>0</w:t>
      </w:r>
      <w:r>
        <w:rPr>
          <w:rFonts w:hint="eastAsia" w:ascii="宋体" w:hAnsi="宋体" w:cs="宋体"/>
          <w:b w:val="0"/>
          <w:bCs/>
          <w:color w:val="auto"/>
          <w:sz w:val="24"/>
          <w:szCs w:val="24"/>
          <w:lang w:val="zh-TW" w:eastAsia="zh-CN"/>
        </w:rPr>
        <w:t>门课程，学生修习</w:t>
      </w:r>
      <w:r>
        <w:rPr>
          <w:rFonts w:hint="eastAsia" w:ascii="宋体" w:hAnsi="宋体" w:cs="宋体"/>
          <w:b w:val="0"/>
          <w:bCs/>
          <w:color w:val="auto"/>
          <w:sz w:val="24"/>
          <w:szCs w:val="24"/>
          <w:lang w:val="en-US" w:eastAsia="zh-CN"/>
        </w:rPr>
        <w:t>3144</w:t>
      </w:r>
      <w:r>
        <w:rPr>
          <w:rFonts w:hint="eastAsia" w:ascii="宋体" w:hAnsi="宋体" w:cs="宋体"/>
          <w:b w:val="0"/>
          <w:bCs/>
          <w:color w:val="auto"/>
          <w:sz w:val="24"/>
          <w:szCs w:val="24"/>
          <w:lang w:val="zh-TW" w:eastAsia="zh-CN"/>
        </w:rPr>
        <w:t xml:space="preserve">学时。 </w:t>
      </w:r>
    </w:p>
    <w:p w14:paraId="1BEFD9D1">
      <w:pPr>
        <w:snapToGrid w:val="0"/>
        <w:spacing w:line="360" w:lineRule="auto"/>
        <w:ind w:firstLine="562"/>
        <w:outlineLvl w:val="1"/>
        <w:rPr>
          <w:rFonts w:asciiTheme="minorEastAsia" w:hAnsiTheme="minorEastAsia" w:eastAsiaTheme="minorEastAsia" w:cstheme="minorEastAsia"/>
          <w:b w:val="0"/>
          <w:bCs/>
          <w:color w:val="auto"/>
          <w:sz w:val="28"/>
          <w:szCs w:val="28"/>
        </w:rPr>
      </w:pPr>
      <w:bookmarkStart w:id="9" w:name="_Toc16805356"/>
      <w:bookmarkStart w:id="10" w:name="_Toc3798"/>
      <w:r>
        <w:rPr>
          <w:rFonts w:hint="eastAsia" w:asciiTheme="minorEastAsia" w:hAnsiTheme="minorEastAsia" w:eastAsiaTheme="minorEastAsia" w:cstheme="minorEastAsia"/>
          <w:b w:val="0"/>
          <w:bCs/>
          <w:color w:val="auto"/>
          <w:sz w:val="28"/>
          <w:szCs w:val="28"/>
        </w:rPr>
        <w:t>（一）公共基础课</w:t>
      </w:r>
      <w:bookmarkEnd w:id="9"/>
      <w:bookmarkEnd w:id="10"/>
    </w:p>
    <w:p w14:paraId="12FD397A">
      <w:pPr>
        <w:overflowPunct w:val="0"/>
        <w:adjustRightInd w:val="0"/>
        <w:snapToGrid w:val="0"/>
        <w:spacing w:line="360" w:lineRule="auto"/>
        <w:ind w:firstLine="560" w:firstLineChars="200"/>
        <w:jc w:val="left"/>
        <w:rPr>
          <w:rFonts w:hint="eastAsia" w:ascii="宋体" w:hAnsi="宋体" w:cs="宋体"/>
          <w:b w:val="0"/>
          <w:bCs/>
          <w:color w:val="auto"/>
          <w:sz w:val="24"/>
          <w:szCs w:val="24"/>
          <w:lang w:val="zh-TW" w:eastAsia="zh-CN"/>
        </w:rPr>
      </w:pPr>
      <w:r>
        <w:rPr>
          <w:rFonts w:hint="eastAsia" w:asciiTheme="minorEastAsia" w:hAnsiTheme="minorEastAsia" w:eastAsiaTheme="minorEastAsia" w:cstheme="minorEastAsia"/>
          <w:b w:val="0"/>
          <w:bCs/>
          <w:color w:val="auto"/>
          <w:kern w:val="2"/>
          <w:sz w:val="28"/>
          <w:szCs w:val="28"/>
        </w:rPr>
        <w:t>公</w:t>
      </w:r>
      <w:r>
        <w:rPr>
          <w:rFonts w:hint="eastAsia" w:ascii="宋体" w:hAnsi="宋体" w:cs="宋体"/>
          <w:b w:val="0"/>
          <w:bCs/>
          <w:color w:val="auto"/>
          <w:sz w:val="24"/>
          <w:szCs w:val="24"/>
          <w:lang w:val="zh-TW" w:eastAsia="zh-CN"/>
        </w:rPr>
        <w:t>共基础课是本专业学生均需学习的有关基础理论、基本知识和基本素养的课程。公共基础课主要有中国特色社会主义、心理健康与职业生涯、哲学与人生、职业道德与法治、语文、数学、英语、历史、体育与健康、艺术、信息技术、劳动教育等15门课程，共1116学时。</w:t>
      </w:r>
    </w:p>
    <w:p w14:paraId="77849CDD">
      <w:pPr>
        <w:snapToGrid w:val="0"/>
        <w:spacing w:line="360" w:lineRule="auto"/>
        <w:ind w:firstLine="560" w:firstLineChars="200"/>
        <w:jc w:val="center"/>
        <w:rPr>
          <w:rFonts w:asciiTheme="minorEastAsia" w:hAnsiTheme="minorEastAsia" w:eastAsiaTheme="minorEastAsia" w:cstheme="minorEastAsia"/>
          <w:b w:val="0"/>
          <w:bCs/>
          <w:color w:val="auto"/>
          <w:kern w:val="2"/>
          <w:sz w:val="28"/>
          <w:szCs w:val="28"/>
        </w:rPr>
      </w:pPr>
      <w:r>
        <w:rPr>
          <w:rFonts w:hint="eastAsia" w:asciiTheme="minorEastAsia" w:hAnsiTheme="minorEastAsia" w:eastAsiaTheme="minorEastAsia" w:cstheme="minorEastAsia"/>
          <w:b w:val="0"/>
          <w:bCs/>
          <w:color w:val="auto"/>
          <w:kern w:val="2"/>
          <w:sz w:val="28"/>
          <w:szCs w:val="28"/>
        </w:rPr>
        <w:t>表2  公共基础课</w:t>
      </w:r>
    </w:p>
    <w:tbl>
      <w:tblPr>
        <w:tblStyle w:val="9"/>
        <w:tblW w:w="5000"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autofit"/>
        <w:tblCellMar>
          <w:top w:w="0" w:type="dxa"/>
          <w:left w:w="108" w:type="dxa"/>
          <w:bottom w:w="0" w:type="dxa"/>
          <w:right w:w="108" w:type="dxa"/>
        </w:tblCellMar>
      </w:tblPr>
      <w:tblGrid>
        <w:gridCol w:w="720"/>
        <w:gridCol w:w="822"/>
        <w:gridCol w:w="2562"/>
        <w:gridCol w:w="2187"/>
        <w:gridCol w:w="2231"/>
      </w:tblGrid>
      <w:tr w14:paraId="52D1AC0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PrEx>
        <w:trPr>
          <w:trHeight w:val="632" w:hRule="atLeast"/>
          <w:tblHeader/>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4C4F760B">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zh-TW" w:eastAsia="zh-TW"/>
              </w:rPr>
              <w:t>序号</w:t>
            </w:r>
          </w:p>
        </w:tc>
        <w:tc>
          <w:tcPr>
            <w:tcW w:w="482" w:type="pct"/>
            <w:tcBorders>
              <w:top w:val="single" w:color="000000" w:sz="4" w:space="0"/>
              <w:left w:val="single" w:color="000000" w:sz="4" w:space="0"/>
              <w:bottom w:val="single" w:color="000000" w:sz="4" w:space="0"/>
              <w:right w:val="single" w:color="000000" w:sz="4" w:space="0"/>
            </w:tcBorders>
            <w:vAlign w:val="center"/>
          </w:tcPr>
          <w:p w14:paraId="7B38837C">
            <w:pPr>
              <w:snapToGrid w:val="0"/>
              <w:spacing w:line="360" w:lineRule="auto"/>
              <w:jc w:val="center"/>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lang w:val="zh-TW" w:eastAsia="zh-TW"/>
              </w:rPr>
              <w:t>课程</w:t>
            </w:r>
          </w:p>
          <w:p w14:paraId="2937F913">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zh-TW" w:eastAsia="zh-TW"/>
              </w:rPr>
              <w:t>名称</w:t>
            </w:r>
          </w:p>
        </w:tc>
        <w:tc>
          <w:tcPr>
            <w:tcW w:w="1503" w:type="pct"/>
            <w:tcBorders>
              <w:top w:val="single" w:color="000000" w:sz="4" w:space="0"/>
              <w:left w:val="single" w:color="000000" w:sz="4" w:space="0"/>
              <w:bottom w:val="single" w:color="000000" w:sz="4" w:space="0"/>
              <w:right w:val="single" w:color="000000" w:sz="4" w:space="0"/>
            </w:tcBorders>
            <w:vAlign w:val="center"/>
          </w:tcPr>
          <w:p w14:paraId="5343E358">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课程目标</w:t>
            </w:r>
          </w:p>
        </w:tc>
        <w:tc>
          <w:tcPr>
            <w:tcW w:w="1283" w:type="pct"/>
            <w:tcBorders>
              <w:top w:val="single" w:color="000000" w:sz="4" w:space="0"/>
              <w:left w:val="single" w:color="000000" w:sz="4" w:space="0"/>
              <w:bottom w:val="single" w:color="000000" w:sz="4" w:space="0"/>
              <w:right w:val="single" w:color="000000" w:sz="4" w:space="0"/>
            </w:tcBorders>
            <w:vAlign w:val="center"/>
          </w:tcPr>
          <w:p w14:paraId="1F841F3C">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主要内容</w:t>
            </w:r>
          </w:p>
        </w:tc>
        <w:tc>
          <w:tcPr>
            <w:tcW w:w="1309" w:type="pct"/>
            <w:tcBorders>
              <w:top w:val="single" w:color="000000" w:sz="4" w:space="0"/>
              <w:left w:val="single" w:color="000000" w:sz="4" w:space="0"/>
              <w:bottom w:val="single" w:color="000000" w:sz="4" w:space="0"/>
              <w:right w:val="single" w:color="000000" w:sz="4" w:space="0"/>
            </w:tcBorders>
            <w:vAlign w:val="center"/>
          </w:tcPr>
          <w:p w14:paraId="10EB2439">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eastAsia="zh-TW"/>
              </w:rPr>
              <w:t>教学</w:t>
            </w:r>
            <w:r>
              <w:rPr>
                <w:rFonts w:hint="eastAsia" w:asciiTheme="minorEastAsia" w:hAnsiTheme="minorEastAsia" w:eastAsiaTheme="minorEastAsia" w:cstheme="minorEastAsia"/>
                <w:b w:val="0"/>
                <w:bCs/>
                <w:color w:val="auto"/>
                <w:sz w:val="24"/>
                <w:szCs w:val="24"/>
                <w:lang w:val="zh-TW" w:eastAsia="zh-TW"/>
              </w:rPr>
              <w:t>要求</w:t>
            </w:r>
          </w:p>
        </w:tc>
      </w:tr>
      <w:tr w14:paraId="4E753A5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27D69881">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482" w:type="pct"/>
            <w:tcBorders>
              <w:top w:val="single" w:color="000000" w:sz="4" w:space="0"/>
              <w:left w:val="single" w:color="000000" w:sz="4" w:space="0"/>
              <w:bottom w:val="single" w:color="000000" w:sz="4" w:space="0"/>
              <w:right w:val="single" w:color="000000" w:sz="4" w:space="0"/>
            </w:tcBorders>
            <w:vAlign w:val="center"/>
          </w:tcPr>
          <w:p w14:paraId="28EE24EB">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中国特色社会主义</w:t>
            </w:r>
          </w:p>
          <w:p w14:paraId="7A2B6742">
            <w:pPr>
              <w:snapToGrid w:val="0"/>
              <w:spacing w:line="360" w:lineRule="auto"/>
              <w:jc w:val="center"/>
              <w:rPr>
                <w:rFonts w:asciiTheme="minorEastAsia" w:hAnsiTheme="minorEastAsia" w:eastAsiaTheme="minorEastAsia" w:cstheme="minorEastAsia"/>
                <w:b w:val="0"/>
                <w:bCs/>
                <w:color w:val="auto"/>
                <w:sz w:val="24"/>
                <w:szCs w:val="24"/>
              </w:rPr>
            </w:pPr>
          </w:p>
        </w:tc>
        <w:tc>
          <w:tcPr>
            <w:tcW w:w="1503" w:type="pct"/>
            <w:tcBorders>
              <w:top w:val="single" w:color="000000" w:sz="4" w:space="0"/>
              <w:left w:val="single" w:color="000000" w:sz="4" w:space="0"/>
              <w:bottom w:val="single" w:color="000000" w:sz="4" w:space="0"/>
              <w:right w:val="single" w:color="000000" w:sz="4" w:space="0"/>
            </w:tcBorders>
            <w:vAlign w:val="center"/>
          </w:tcPr>
          <w:p w14:paraId="49139933">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1.了解中国特色社会主义理论体系的基本内容；</w:t>
            </w:r>
          </w:p>
          <w:p w14:paraId="1CCD1FF9">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2.正确认识我国新的历史方位和习近平新时代中国特色社会主义思想的指导地位；</w:t>
            </w:r>
          </w:p>
          <w:p w14:paraId="279102F0">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3.深刻理解党在社会主义初级阶准确把握建设中国特色社会主义的总依据、总任务和“五位一体”总布局；</w:t>
            </w:r>
          </w:p>
          <w:p w14:paraId="1503833F">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4.坚定在党的领导下走中国特色社会主义道路的理想信念；</w:t>
            </w:r>
          </w:p>
          <w:p w14:paraId="23E09DCC">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5.坚持社会主义核心价值体系，自觉培育和践行社会主义核心价值观；</w:t>
            </w:r>
          </w:p>
          <w:p w14:paraId="7BFA0B73">
            <w:pPr>
              <w:snapToGrid w:val="0"/>
              <w:spacing w:line="360" w:lineRule="auto"/>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6.为全面建成小康社会，特别是乡村振兴、实现中华民族的伟大复兴而做好思想理论准备</w:t>
            </w:r>
          </w:p>
        </w:tc>
        <w:tc>
          <w:tcPr>
            <w:tcW w:w="1283" w:type="pct"/>
            <w:tcBorders>
              <w:top w:val="single" w:color="000000" w:sz="4" w:space="0"/>
              <w:left w:val="single" w:color="000000" w:sz="4" w:space="0"/>
              <w:bottom w:val="single" w:color="000000" w:sz="4" w:space="0"/>
              <w:right w:val="single" w:color="000000" w:sz="4" w:space="0"/>
            </w:tcBorders>
            <w:vAlign w:val="center"/>
          </w:tcPr>
          <w:p w14:paraId="2D85694C">
            <w:pPr>
              <w:widowControl/>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引导学生掌握马克思主义的相关基本观点和我国社会主义经济建设、政治建设、文化建设、社会建设的有关知识；提高思想政治素质，坚定走中国特色社会主义道路的信念；提高辨析社会现象、主动参与社会生活的能力</w:t>
            </w:r>
          </w:p>
        </w:tc>
        <w:tc>
          <w:tcPr>
            <w:tcW w:w="1309" w:type="pct"/>
            <w:tcBorders>
              <w:top w:val="single" w:color="000000" w:sz="4" w:space="0"/>
              <w:left w:val="single" w:color="000000" w:sz="4" w:space="0"/>
              <w:bottom w:val="single" w:color="000000" w:sz="4" w:space="0"/>
              <w:right w:val="single" w:color="000000" w:sz="4" w:space="0"/>
            </w:tcBorders>
          </w:tcPr>
          <w:p w14:paraId="734BD5D5">
            <w:pPr>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针对教学内容和学生特点，采取多种教学方法、手段，以教师为主导、学生为主体，激发学生学习兴趣，达到学生深刻理解党在社会主义初级阶段的基本路线、基本纲领和基本要求，准确把握建设中国特色社会主义的总依据、总任务和“五位一体”总布局,获得我国社会主义经济建设、政治建设、文化建设、社会建设、生态文明建设的有关知识；坚定在党的领导下走中国特色社会主义道路的理想信念的目的</w:t>
            </w:r>
          </w:p>
        </w:tc>
      </w:tr>
      <w:tr w14:paraId="3F04A60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092"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71ECFD2">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482" w:type="pct"/>
            <w:tcBorders>
              <w:top w:val="single" w:color="000000" w:sz="4" w:space="0"/>
              <w:left w:val="single" w:color="000000" w:sz="4" w:space="0"/>
              <w:bottom w:val="single" w:color="000000" w:sz="4" w:space="0"/>
              <w:right w:val="single" w:color="000000" w:sz="4" w:space="0"/>
            </w:tcBorders>
            <w:vAlign w:val="center"/>
          </w:tcPr>
          <w:p w14:paraId="242700AA">
            <w:pPr>
              <w:snapToGrid w:val="0"/>
              <w:spacing w:line="360" w:lineRule="auto"/>
              <w:jc w:val="center"/>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rPr>
              <w:t>心理健康与</w:t>
            </w:r>
            <w:r>
              <w:rPr>
                <w:rFonts w:hint="eastAsia" w:asciiTheme="minorEastAsia" w:hAnsiTheme="minorEastAsia" w:eastAsiaTheme="minorEastAsia" w:cstheme="minorEastAsia"/>
                <w:b w:val="0"/>
                <w:bCs/>
                <w:color w:val="auto"/>
                <w:sz w:val="24"/>
                <w:szCs w:val="24"/>
                <w:lang w:val="zh-TW" w:eastAsia="zh-TW"/>
              </w:rPr>
              <w:t>职业生涯</w:t>
            </w:r>
          </w:p>
          <w:p w14:paraId="03E38383">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zh-TW" w:eastAsia="zh-TW"/>
              </w:rPr>
              <w:t>规划</w:t>
            </w:r>
          </w:p>
        </w:tc>
        <w:tc>
          <w:tcPr>
            <w:tcW w:w="1503" w:type="pct"/>
            <w:tcBorders>
              <w:top w:val="single" w:color="000000" w:sz="4" w:space="0"/>
              <w:left w:val="single" w:color="000000" w:sz="4" w:space="0"/>
              <w:bottom w:val="single" w:color="000000" w:sz="4" w:space="0"/>
              <w:right w:val="single" w:color="000000" w:sz="4" w:space="0"/>
            </w:tcBorders>
            <w:vAlign w:val="center"/>
          </w:tcPr>
          <w:p w14:paraId="0B42C195">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1.增强心理素质；</w:t>
            </w:r>
          </w:p>
          <w:p w14:paraId="0887A0B1">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2.学会正确认识和处理成长、学习、生活和求职就业中遇到的心理行为问题，促进身心全面和谐发展；</w:t>
            </w:r>
          </w:p>
          <w:p w14:paraId="0407B506">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3.树立正确的职业观念和职业理想，学会根据社会需要和自身特点进行职业生涯规划；</w:t>
            </w:r>
          </w:p>
          <w:p w14:paraId="49AD38FC">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4.能够正确规范和调整个人行为；</w:t>
            </w:r>
          </w:p>
          <w:p w14:paraId="062AA3C6">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5.学会学习，为顺利就业、创业创造条件，为培养创新型、复合型、应用型技能人才提供服务</w:t>
            </w:r>
          </w:p>
          <w:p w14:paraId="2AE84F2C">
            <w:pPr>
              <w:pStyle w:val="18"/>
              <w:pBdr>
                <w:top w:val="none" w:color="auto" w:sz="0" w:space="0"/>
                <w:left w:val="none" w:color="auto" w:sz="0" w:space="0"/>
                <w:bottom w:val="none" w:color="auto" w:sz="0" w:space="0"/>
                <w:right w:val="none" w:color="auto" w:sz="0" w:space="0"/>
              </w:pBdr>
              <w:snapToGrid w:val="0"/>
              <w:spacing w:line="360" w:lineRule="auto"/>
              <w:ind w:firstLine="480" w:firstLineChars="200"/>
              <w:jc w:val="left"/>
              <w:rPr>
                <w:rFonts w:asciiTheme="minorEastAsia" w:hAnsiTheme="minorEastAsia" w:eastAsiaTheme="minorEastAsia" w:cstheme="minorEastAsia"/>
                <w:b w:val="0"/>
                <w:bCs/>
                <w:color w:val="auto"/>
                <w:sz w:val="24"/>
                <w:szCs w:val="24"/>
              </w:rPr>
            </w:pPr>
          </w:p>
        </w:tc>
        <w:tc>
          <w:tcPr>
            <w:tcW w:w="1283" w:type="pct"/>
            <w:tcBorders>
              <w:top w:val="single" w:color="000000" w:sz="4" w:space="0"/>
              <w:left w:val="single" w:color="000000" w:sz="4" w:space="0"/>
              <w:bottom w:val="single" w:color="000000" w:sz="4" w:space="0"/>
              <w:right w:val="single" w:color="000000" w:sz="4" w:space="0"/>
            </w:tcBorders>
            <w:vAlign w:val="center"/>
          </w:tcPr>
          <w:p w14:paraId="5563829F">
            <w:pPr>
              <w:widowControl/>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帮助学生了解心理健康的基本知识，指导学生正确处 理各种人际关系，学会合作与竞争，培养职业兴趣，提高应对挫折、求职就业、适应社会的能力。指导学生掌握职业生涯规划的基础知识和常用</w:t>
            </w:r>
            <w:r>
              <w:rPr>
                <w:rFonts w:hint="eastAsia" w:asciiTheme="minorEastAsia" w:hAnsiTheme="minorEastAsia" w:eastAsiaTheme="minorEastAsia" w:cstheme="minorEastAsia"/>
                <w:b w:val="0"/>
                <w:bCs/>
                <w:color w:val="auto"/>
                <w:kern w:val="2"/>
                <w:sz w:val="24"/>
                <w:szCs w:val="24"/>
              </w:rPr>
              <w:t>方</w:t>
            </w:r>
            <w:r>
              <w:rPr>
                <w:rFonts w:hint="eastAsia" w:ascii="宋体" w:hAnsi="宋体" w:eastAsia="宋体" w:cs="宋体"/>
                <w:b w:val="0"/>
                <w:bCs/>
                <w:color w:val="auto"/>
                <w:kern w:val="0"/>
                <w:sz w:val="21"/>
                <w:szCs w:val="21"/>
                <w:lang w:val="zh-TW" w:eastAsia="zh-TW" w:bidi="ar-SA"/>
              </w:rPr>
              <w:t>法，树立正确的职业理想和职业观、择业观、创业观以及成才观，形成职业生涯规划能力，增强提高职业素养和职业能力的自觉性，做好适应社会、融入社会和就业、创业的准备</w:t>
            </w:r>
          </w:p>
        </w:tc>
        <w:tc>
          <w:tcPr>
            <w:tcW w:w="1309" w:type="pct"/>
            <w:tcBorders>
              <w:top w:val="single" w:color="000000" w:sz="4" w:space="0"/>
              <w:left w:val="single" w:color="000000" w:sz="4" w:space="0"/>
              <w:bottom w:val="single" w:color="000000" w:sz="4" w:space="0"/>
              <w:right w:val="single" w:color="000000" w:sz="4" w:space="0"/>
            </w:tcBorders>
          </w:tcPr>
          <w:p w14:paraId="62DD1D77">
            <w:pPr>
              <w:pStyle w:val="8"/>
              <w:shd w:val="clear" w:color="auto" w:fill="FFFFFF"/>
              <w:snapToGrid w:val="0"/>
              <w:spacing w:beforeAutospacing="0" w:after="150" w:afterAutospacing="0" w:line="360" w:lineRule="auto"/>
              <w:ind w:firstLine="480"/>
              <w:rPr>
                <w:rFonts w:asciiTheme="minorEastAsia" w:hAnsiTheme="minorEastAsia" w:eastAsiaTheme="minorEastAsia" w:cstheme="minorEastAsia"/>
                <w:b w:val="0"/>
                <w:bCs/>
                <w:color w:val="auto"/>
                <w:szCs w:val="24"/>
                <w:shd w:val="clear" w:color="auto" w:fill="FFFFFF"/>
              </w:rPr>
            </w:pPr>
            <w:r>
              <w:rPr>
                <w:rFonts w:hint="eastAsia" w:ascii="宋体" w:hAnsi="宋体" w:eastAsia="宋体" w:cs="宋体"/>
                <w:b w:val="0"/>
                <w:bCs/>
                <w:color w:val="auto"/>
                <w:kern w:val="0"/>
                <w:sz w:val="21"/>
                <w:szCs w:val="21"/>
                <w:lang w:val="zh-TW" w:eastAsia="zh-TW" w:bidi="ar-SA"/>
              </w:rPr>
              <w:t>学会正确认识自我，克服一切不良习惯和爱好，确立符合自身发展的积极生活目标，培养责任感、义务感和创新精神，养成自信、自律、敬业、乐群的心理品质，提高全体学生的心理健康水平和职业心理素质，树立正确的职业理想和职业观、择业观、创业观以及成才观，形成职业生涯规划的能力，增强提高职业素质和职业能力的自觉性，做好适应社会、融入社会和就业、创业的准备</w:t>
            </w:r>
          </w:p>
        </w:tc>
      </w:tr>
      <w:tr w14:paraId="4BC1E09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06A9E81F">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w:t>
            </w:r>
          </w:p>
        </w:tc>
        <w:tc>
          <w:tcPr>
            <w:tcW w:w="482" w:type="pct"/>
            <w:tcBorders>
              <w:top w:val="single" w:color="000000" w:sz="4" w:space="0"/>
              <w:left w:val="single" w:color="000000" w:sz="4" w:space="0"/>
              <w:bottom w:val="single" w:color="000000" w:sz="4" w:space="0"/>
              <w:right w:val="single" w:color="000000" w:sz="4" w:space="0"/>
            </w:tcBorders>
            <w:vAlign w:val="center"/>
          </w:tcPr>
          <w:p w14:paraId="78C54815">
            <w:pPr>
              <w:snapToGrid w:val="0"/>
              <w:spacing w:line="360" w:lineRule="auto"/>
              <w:jc w:val="center"/>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lang w:val="zh-TW" w:eastAsia="zh-TW"/>
              </w:rPr>
              <w:t>哲学</w:t>
            </w:r>
          </w:p>
          <w:p w14:paraId="09952D27">
            <w:pPr>
              <w:snapToGrid w:val="0"/>
              <w:spacing w:line="360" w:lineRule="auto"/>
              <w:jc w:val="center"/>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lang w:val="zh-TW" w:eastAsia="zh-TW"/>
              </w:rPr>
              <w:t>与</w:t>
            </w:r>
          </w:p>
          <w:p w14:paraId="5C96F2EF">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zh-TW" w:eastAsia="zh-TW"/>
              </w:rPr>
              <w:t>人生</w:t>
            </w:r>
          </w:p>
        </w:tc>
        <w:tc>
          <w:tcPr>
            <w:tcW w:w="1503" w:type="pct"/>
            <w:tcBorders>
              <w:top w:val="single" w:color="000000" w:sz="4" w:space="0"/>
              <w:left w:val="single" w:color="000000" w:sz="4" w:space="0"/>
              <w:bottom w:val="single" w:color="000000" w:sz="4" w:space="0"/>
              <w:right w:val="single" w:color="000000" w:sz="4" w:space="0"/>
            </w:tcBorders>
            <w:vAlign w:val="center"/>
          </w:tcPr>
          <w:p w14:paraId="05F831CE">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1.了解马克思主义哲学基本观点和方法教育；</w:t>
            </w:r>
          </w:p>
          <w:p w14:paraId="3056BC3C">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2.学习运用辩证唯物主义和历史唯物主义的观点和方法；</w:t>
            </w:r>
          </w:p>
          <w:p w14:paraId="33F1D77F">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3.正确看待自然、社会的发展，了解马克思主义哲学中与人生发展的密切关系和相关基础知识；</w:t>
            </w:r>
          </w:p>
          <w:p w14:paraId="239AAC4B">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4.学会用马克思主义哲学的基本观点、方法分析和解决人生发展重要问题，进行正确的价值判断和行为选择；</w:t>
            </w:r>
          </w:p>
          <w:p w14:paraId="37F382E3">
            <w:pPr>
              <w:widowControl/>
              <w:snapToGrid w:val="0"/>
              <w:spacing w:line="360" w:lineRule="auto"/>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5.正确认识和处理人生发展中的基本问题，树立和追求崇高理想，形成正确的世界观、人生观和价值观,形成积极向上的人生态度，为人生的健康发展奠定思想基础</w:t>
            </w:r>
          </w:p>
        </w:tc>
        <w:tc>
          <w:tcPr>
            <w:tcW w:w="1283" w:type="pct"/>
            <w:tcBorders>
              <w:top w:val="single" w:color="000000" w:sz="4" w:space="0"/>
              <w:left w:val="single" w:color="000000" w:sz="4" w:space="0"/>
              <w:bottom w:val="single" w:color="000000" w:sz="4" w:space="0"/>
              <w:right w:val="single" w:color="000000" w:sz="4" w:space="0"/>
            </w:tcBorders>
            <w:vAlign w:val="center"/>
          </w:tcPr>
          <w:p w14:paraId="2F63413F">
            <w:pPr>
              <w:widowControl/>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促使学生了解马克思主义哲学中与人生发 展关系密切的基础知识，提高学生用马克思主义哲学基本观点和方法分析解决人生发展重要问题的能力，引导学生 进行正确的价值判断和行为选择，形成积极向上的人生态度，为人生的健康发展奠定思想基础</w:t>
            </w:r>
          </w:p>
        </w:tc>
        <w:tc>
          <w:tcPr>
            <w:tcW w:w="1309" w:type="pct"/>
            <w:tcBorders>
              <w:top w:val="single" w:color="000000" w:sz="4" w:space="0"/>
              <w:left w:val="single" w:color="000000" w:sz="4" w:space="0"/>
              <w:bottom w:val="single" w:color="000000" w:sz="4" w:space="0"/>
              <w:right w:val="single" w:color="000000" w:sz="4" w:space="0"/>
            </w:tcBorders>
          </w:tcPr>
          <w:p w14:paraId="54E1FE2E">
            <w:pPr>
              <w:pStyle w:val="8"/>
              <w:shd w:val="clear" w:color="auto" w:fill="FFFFFF"/>
              <w:snapToGrid w:val="0"/>
              <w:spacing w:beforeAutospacing="0" w:after="225" w:afterAutospacing="0" w:line="360" w:lineRule="auto"/>
              <w:ind w:firstLine="480"/>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针对学生世界观、人生观、价值观形成的关键时期,对学生进行马克思主义哲学基本观点和方法教育，帮学生学习运用辩证唯物主义和历史唯物主义的观点和方法，正确看待自然、社会的发展，树立马克思主义的世界观、人生观、价值观，学会用马克思主义哲学的基本观点、方法分析和解决人生发展重要问题，形成积极向上的人生态度，为人生的健康发展奠定思想基础</w:t>
            </w:r>
          </w:p>
          <w:p w14:paraId="68738F8B">
            <w:pPr>
              <w:pStyle w:val="18"/>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b w:val="0"/>
                <w:bCs/>
                <w:color w:val="auto"/>
                <w:sz w:val="24"/>
                <w:szCs w:val="24"/>
                <w:lang w:val="zh-TW" w:eastAsia="zh-TW"/>
              </w:rPr>
            </w:pPr>
          </w:p>
        </w:tc>
      </w:tr>
      <w:tr w14:paraId="1918A78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16"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40EA6A37">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482" w:type="pct"/>
            <w:tcBorders>
              <w:top w:val="single" w:color="000000" w:sz="4" w:space="0"/>
              <w:left w:val="single" w:color="000000" w:sz="4" w:space="0"/>
              <w:bottom w:val="single" w:color="000000" w:sz="4" w:space="0"/>
              <w:right w:val="single" w:color="000000" w:sz="4" w:space="0"/>
            </w:tcBorders>
            <w:vAlign w:val="center"/>
          </w:tcPr>
          <w:p w14:paraId="467C6DCD">
            <w:pPr>
              <w:snapToGrid w:val="0"/>
              <w:spacing w:line="360" w:lineRule="auto"/>
              <w:jc w:val="center"/>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lang w:val="zh-TW" w:eastAsia="zh-TW"/>
              </w:rPr>
              <w:t>职业</w:t>
            </w:r>
          </w:p>
          <w:p w14:paraId="60F40A37">
            <w:pPr>
              <w:snapToGrid w:val="0"/>
              <w:spacing w:line="360" w:lineRule="auto"/>
              <w:jc w:val="center"/>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lang w:val="zh-TW" w:eastAsia="zh-TW"/>
              </w:rPr>
              <w:t>道德</w:t>
            </w:r>
          </w:p>
          <w:p w14:paraId="1FBB9C49">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与</w:t>
            </w:r>
          </w:p>
          <w:p w14:paraId="427982F2">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法治</w:t>
            </w:r>
          </w:p>
        </w:tc>
        <w:tc>
          <w:tcPr>
            <w:tcW w:w="1503" w:type="pct"/>
            <w:tcBorders>
              <w:top w:val="single" w:color="000000" w:sz="4" w:space="0"/>
              <w:left w:val="single" w:color="000000" w:sz="4" w:space="0"/>
              <w:bottom w:val="single" w:color="000000" w:sz="4" w:space="0"/>
              <w:right w:val="single" w:color="000000" w:sz="4" w:space="0"/>
            </w:tcBorders>
            <w:vAlign w:val="center"/>
          </w:tcPr>
          <w:p w14:paraId="4130F4F1">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.了解文明礼仪的基本要求、职业道德的作用和基本规范；</w:t>
            </w:r>
          </w:p>
          <w:p w14:paraId="196C06D5">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2.理解礼仪蕴含的道德意义，提高礼仪素养，养成文明礼仪习惯,陶冶道德情操；</w:t>
            </w:r>
          </w:p>
          <w:p w14:paraId="3489448B">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3.增强职业道德意识，养成职业道德行为习惯；</w:t>
            </w:r>
          </w:p>
          <w:p w14:paraId="7BD17A7A">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4.掌握与日常生活和职业活动密切相关的法律常识；</w:t>
            </w:r>
          </w:p>
          <w:p w14:paraId="0E28881A">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5.明确依法治国的基本要求，增强民主法制、公平正义、平等观念，树立法治观念，增强法律意识,；</w:t>
            </w:r>
          </w:p>
          <w:p w14:paraId="74D9C5BB">
            <w:pPr>
              <w:widowControl/>
              <w:snapToGrid w:val="0"/>
              <w:spacing w:line="360" w:lineRule="auto"/>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6.在日常生活和一切活动中按照法律规范做事，依法维护权益、履行义务、承担责任，成为懂法、守法、用法的好公民，服务于新时代中国特色社会主义的伟大事业建设中</w:t>
            </w:r>
          </w:p>
        </w:tc>
        <w:tc>
          <w:tcPr>
            <w:tcW w:w="1283" w:type="pct"/>
            <w:tcBorders>
              <w:top w:val="single" w:color="000000" w:sz="4" w:space="0"/>
              <w:left w:val="single" w:color="000000" w:sz="4" w:space="0"/>
              <w:bottom w:val="single" w:color="000000" w:sz="4" w:space="0"/>
              <w:right w:val="single" w:color="000000" w:sz="4" w:space="0"/>
            </w:tcBorders>
            <w:vAlign w:val="center"/>
          </w:tcPr>
          <w:p w14:paraId="03CC354F">
            <w:pPr>
              <w:widowControl/>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帮助学生了解文明礼仪的基本要求、职业道德的作用和基本规范，陶冶道德情操，增强职业道德意识，养成职业道德行为习惯；指导学生掌握与日常生活和职业活动密切相关的法律常识，树立法治观念，增强法律 意识，成为懂法、守法、用法的公民</w:t>
            </w:r>
          </w:p>
        </w:tc>
        <w:tc>
          <w:tcPr>
            <w:tcW w:w="1309" w:type="pct"/>
            <w:tcBorders>
              <w:top w:val="single" w:color="000000" w:sz="4" w:space="0"/>
              <w:left w:val="single" w:color="000000" w:sz="4" w:space="0"/>
              <w:bottom w:val="single" w:color="000000" w:sz="4" w:space="0"/>
              <w:right w:val="single" w:color="000000" w:sz="4" w:space="0"/>
            </w:tcBorders>
          </w:tcPr>
          <w:p w14:paraId="1B983398">
            <w:pPr>
              <w:pStyle w:val="8"/>
              <w:shd w:val="clear" w:color="auto" w:fill="FFFFFF"/>
              <w:snapToGrid w:val="0"/>
              <w:spacing w:beforeAutospacing="0" w:after="225" w:afterAutospacing="0" w:line="360" w:lineRule="auto"/>
              <w:ind w:firstLine="420" w:firstLineChars="200"/>
              <w:rPr>
                <w:rFonts w:asciiTheme="minorEastAsia" w:hAnsiTheme="minorEastAsia" w:eastAsiaTheme="minorEastAsia" w:cstheme="minorEastAsia"/>
                <w:b w:val="0"/>
                <w:bCs/>
                <w:color w:val="auto"/>
                <w:szCs w:val="24"/>
                <w:shd w:val="clear" w:color="auto" w:fill="FFFFFF"/>
              </w:rPr>
            </w:pPr>
            <w:r>
              <w:rPr>
                <w:rFonts w:hint="eastAsia" w:ascii="宋体" w:hAnsi="宋体" w:eastAsia="宋体" w:cs="宋体"/>
                <w:b w:val="0"/>
                <w:bCs/>
                <w:color w:val="auto"/>
                <w:kern w:val="0"/>
                <w:sz w:val="21"/>
                <w:szCs w:val="21"/>
                <w:lang w:val="zh-TW" w:eastAsia="zh-TW" w:bidi="ar-SA"/>
              </w:rPr>
              <w:t>提高礼仪素养，养成文明礼仪习惯,陶冶道德情操，增强职业道德意识，养成职业道德行为习惯；指导学生掌握与日常生活和职业活动密切相关的法律常识，明确依法治国的基本要求，增强民主法制、公平正义、平等观念，树立法治观念，增强法律意识,在日常生活和一切活动中按照法律规范做事，依法维护权益、履行义</w:t>
            </w:r>
            <w:r>
              <w:rPr>
                <w:rFonts w:hint="eastAsia" w:asciiTheme="minorEastAsia" w:hAnsiTheme="minorEastAsia" w:eastAsiaTheme="minorEastAsia" w:cstheme="minorEastAsia"/>
                <w:b w:val="0"/>
                <w:bCs/>
                <w:color w:val="auto"/>
                <w:szCs w:val="24"/>
                <w:shd w:val="clear" w:color="auto" w:fill="FFFFFF"/>
              </w:rPr>
              <w:t>务</w:t>
            </w:r>
            <w:r>
              <w:rPr>
                <w:rFonts w:hint="eastAsia" w:ascii="宋体" w:hAnsi="宋体" w:eastAsia="宋体" w:cs="宋体"/>
                <w:b w:val="0"/>
                <w:bCs/>
                <w:color w:val="auto"/>
                <w:kern w:val="0"/>
                <w:sz w:val="21"/>
                <w:szCs w:val="21"/>
                <w:lang w:val="zh-TW" w:eastAsia="zh-TW" w:bidi="ar-SA"/>
              </w:rPr>
              <w:t>、承担责任，成为懂法、守法、用法的好公民</w:t>
            </w:r>
          </w:p>
        </w:tc>
      </w:tr>
      <w:tr w14:paraId="0340181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309"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4A17736F">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w:t>
            </w:r>
          </w:p>
        </w:tc>
        <w:tc>
          <w:tcPr>
            <w:tcW w:w="482" w:type="pct"/>
            <w:tcBorders>
              <w:top w:val="single" w:color="000000" w:sz="4" w:space="0"/>
              <w:left w:val="single" w:color="000000" w:sz="4" w:space="0"/>
              <w:bottom w:val="single" w:color="000000" w:sz="4" w:space="0"/>
              <w:right w:val="single" w:color="000000" w:sz="4" w:space="0"/>
            </w:tcBorders>
            <w:vAlign w:val="center"/>
          </w:tcPr>
          <w:p w14:paraId="1D38BF8A">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语文</w:t>
            </w:r>
          </w:p>
        </w:tc>
        <w:tc>
          <w:tcPr>
            <w:tcW w:w="1503" w:type="pct"/>
            <w:tcBorders>
              <w:top w:val="single" w:color="000000" w:sz="4" w:space="0"/>
              <w:left w:val="single" w:color="000000" w:sz="4" w:space="0"/>
              <w:bottom w:val="single" w:color="000000" w:sz="4" w:space="0"/>
              <w:right w:val="single" w:color="000000" w:sz="4" w:space="0"/>
            </w:tcBorders>
            <w:vAlign w:val="center"/>
          </w:tcPr>
          <w:p w14:paraId="3F22471E">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1.养成热爱祖国语言文字的思想感情，提升正确理解与运用祖国语言文字的能力；</w:t>
            </w:r>
          </w:p>
          <w:p w14:paraId="4F6428D6">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2.提升科学文化素养，以适应就业和创业的需要；</w:t>
            </w:r>
          </w:p>
          <w:p w14:paraId="0DD1026E">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3.正确理解与运用祖国的语言文字，注重基本技能的训练和思维发展，加强语文实践；</w:t>
            </w:r>
          </w:p>
          <w:p w14:paraId="26A46FEE">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4.具有语文的应用能力，掌握日常生活和职业岗位需要的现代文阅读能力、写作能力、口语交际能力；</w:t>
            </w:r>
          </w:p>
          <w:p w14:paraId="5F86D1E9">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4.具有初步的文学作品欣赏能力和浅易文言</w:t>
            </w:r>
            <w:r>
              <w:rPr>
                <w:rFonts w:hint="eastAsia" w:asciiTheme="minorEastAsia" w:hAnsiTheme="minorEastAsia" w:eastAsiaTheme="minorEastAsia" w:cstheme="minorEastAsia"/>
                <w:b w:val="0"/>
                <w:bCs/>
                <w:color w:val="auto"/>
                <w:kern w:val="2"/>
                <w:sz w:val="24"/>
                <w:szCs w:val="24"/>
              </w:rPr>
              <w:t>文</w:t>
            </w:r>
            <w:r>
              <w:rPr>
                <w:rFonts w:hint="eastAsia" w:ascii="宋体" w:hAnsi="宋体" w:eastAsia="宋体" w:cs="宋体"/>
                <w:b w:val="0"/>
                <w:bCs/>
                <w:color w:val="auto"/>
                <w:kern w:val="0"/>
                <w:sz w:val="21"/>
                <w:szCs w:val="21"/>
                <w:lang w:val="zh-TW" w:eastAsia="zh-TW" w:bidi="ar-SA"/>
              </w:rPr>
              <w:t>阅读能力；</w:t>
            </w:r>
          </w:p>
          <w:p w14:paraId="765AEF01">
            <w:pPr>
              <w:adjustRightInd w:val="0"/>
              <w:snapToGrid w:val="0"/>
              <w:spacing w:line="360" w:lineRule="auto"/>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5.传承中华优秀传统文化，参与当代文化，坚定文化自信，增强民族伟大复兴的自豪感、使命感</w:t>
            </w:r>
          </w:p>
        </w:tc>
        <w:tc>
          <w:tcPr>
            <w:tcW w:w="1283" w:type="pct"/>
            <w:tcBorders>
              <w:top w:val="single" w:color="000000" w:sz="4" w:space="0"/>
              <w:left w:val="single" w:color="000000" w:sz="4" w:space="0"/>
              <w:bottom w:val="single" w:color="000000" w:sz="4" w:space="0"/>
              <w:right w:val="single" w:color="000000" w:sz="4" w:space="0"/>
            </w:tcBorders>
            <w:vAlign w:val="center"/>
          </w:tcPr>
          <w:p w14:paraId="02A60744">
            <w:pPr>
              <w:widowControl/>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在九年义务教育的基础上，培养学生热爱祖国语言文字的思想感情，使学生进一步提高正确理解与 运用祖国语言文字的能力，提高科学文化素养，以适应就 业和创业的需要。指导学生学习必需的语文基础知识，掌 握日常生活和职业岗位需要的现代文阅读能力、写作能力、口语交际能力，具有初步的文学作品欣赏能力和浅易文言 文阅读能力。指导学生掌握基本的语文学习方法，养成自 学和运用语文的良好习惯。引导学生重视语言的积累和感悟，接受优秀文化的熏陶，提高思想品德修养和审美情趣，形成良好的个性、健全的人格，促进职业生涯的发展</w:t>
            </w:r>
          </w:p>
        </w:tc>
        <w:tc>
          <w:tcPr>
            <w:tcW w:w="1309" w:type="pct"/>
            <w:tcBorders>
              <w:top w:val="single" w:color="000000" w:sz="4" w:space="0"/>
              <w:left w:val="single" w:color="000000" w:sz="4" w:space="0"/>
              <w:bottom w:val="single" w:color="000000" w:sz="4" w:space="0"/>
              <w:right w:val="single" w:color="000000" w:sz="4" w:space="0"/>
            </w:tcBorders>
          </w:tcPr>
          <w:p w14:paraId="2698779C">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指导学生掌握基本的语文学习方法，养成自学和运用语文的良好习惯；为综合职业能力的形成，以及继续学习奠定基础；提高学生的思想道德修养和科学文化素养，弘扬民族优秀文化、革命文化、社会主义先进文化，通过以专题形式组织课程内容，兼顾字、词、句、段、篇的组织形式，培养学生的语文应用能力，为培养高素质劳动者服务；引导学生重视语言的积累和感悟，接受优秀文化的熏陶，提高思想品德修养和审美情趣，形成良好的个性、健全的人格，促进职业生涯的发展</w:t>
            </w:r>
          </w:p>
          <w:p w14:paraId="25699BB0">
            <w:pPr>
              <w:pStyle w:val="18"/>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b w:val="0"/>
                <w:bCs/>
                <w:color w:val="auto"/>
                <w:sz w:val="24"/>
                <w:szCs w:val="24"/>
                <w:lang w:val="zh-TW"/>
              </w:rPr>
            </w:pPr>
          </w:p>
        </w:tc>
      </w:tr>
      <w:tr w14:paraId="5DC1BB2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73333A42">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6</w:t>
            </w:r>
          </w:p>
        </w:tc>
        <w:tc>
          <w:tcPr>
            <w:tcW w:w="482" w:type="pct"/>
            <w:tcBorders>
              <w:top w:val="single" w:color="000000" w:sz="4" w:space="0"/>
              <w:left w:val="single" w:color="000000" w:sz="4" w:space="0"/>
              <w:bottom w:val="single" w:color="000000" w:sz="4" w:space="0"/>
              <w:right w:val="single" w:color="000000" w:sz="4" w:space="0"/>
            </w:tcBorders>
            <w:vAlign w:val="center"/>
          </w:tcPr>
          <w:p w14:paraId="616C4012">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数学</w:t>
            </w:r>
          </w:p>
        </w:tc>
        <w:tc>
          <w:tcPr>
            <w:tcW w:w="1503" w:type="pct"/>
            <w:tcBorders>
              <w:top w:val="single" w:color="000000" w:sz="4" w:space="0"/>
              <w:left w:val="single" w:color="000000" w:sz="4" w:space="0"/>
              <w:bottom w:val="single" w:color="000000" w:sz="4" w:space="0"/>
              <w:right w:val="single" w:color="000000" w:sz="4" w:space="0"/>
            </w:tcBorders>
            <w:vAlign w:val="center"/>
          </w:tcPr>
          <w:p w14:paraId="296F5CF3">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.掌握必要的集合、函数、几何与代数、概率与统计等基础知识；</w:t>
            </w:r>
          </w:p>
          <w:p w14:paraId="5F20A696">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2.具备从数学角度发现和提出问题的能力，具备用数学知识和思想方法分析和解决问题的能力，具备应用数学知识解决专业中相关问题的能力；</w:t>
            </w:r>
          </w:p>
          <w:p w14:paraId="4EA2ED65">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3.提高数学运算、直观想象、数据分析、逻辑推理、数学抽象、数学建模等核心素养；</w:t>
            </w:r>
          </w:p>
          <w:p w14:paraId="3FCD0FB5">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4.加强对数学的科学价值和应用价值的认识。</w:t>
            </w:r>
          </w:p>
          <w:p w14:paraId="69CDD7F4">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5.结合数学学科特点，养成科学精神、爱国精神、创新精神、奉献精神和工匠精神</w:t>
            </w:r>
          </w:p>
        </w:tc>
        <w:tc>
          <w:tcPr>
            <w:tcW w:w="1283" w:type="pct"/>
            <w:tcBorders>
              <w:top w:val="single" w:color="000000" w:sz="4" w:space="0"/>
              <w:left w:val="single" w:color="000000" w:sz="4" w:space="0"/>
              <w:bottom w:val="single" w:color="000000" w:sz="4" w:space="0"/>
              <w:right w:val="single" w:color="000000" w:sz="4" w:space="0"/>
            </w:tcBorders>
            <w:vAlign w:val="center"/>
          </w:tcPr>
          <w:p w14:paraId="3797CD07">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基础模块</w:t>
            </w:r>
          </w:p>
          <w:p w14:paraId="30F03C63">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1.上册内容</w:t>
            </w:r>
          </w:p>
          <w:p w14:paraId="51968834">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（1）集合及其表示方法，关系及运算；</w:t>
            </w:r>
          </w:p>
          <w:p w14:paraId="34177430">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（2）不等式的基本性质、解法及应用等；</w:t>
            </w:r>
          </w:p>
          <w:p w14:paraId="76E6A336">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（3）函数的概念、性质及应用；</w:t>
            </w:r>
          </w:p>
          <w:p w14:paraId="28B04A9E">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（4）指（对）数的概念和运算。指数函数、对数函数的概念、图像、性质和应用；</w:t>
            </w:r>
          </w:p>
          <w:p w14:paraId="562DD667">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（5）角的概念的推广，弧度制，基本关系式，诱导公式，三角函数概念、图像及性质。</w:t>
            </w:r>
          </w:p>
          <w:p w14:paraId="79ADFE2C">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2.下册内容</w:t>
            </w:r>
          </w:p>
          <w:p w14:paraId="22279A7D">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（1）直线的倾斜角和斜率，直线与圆的方程、位置关系等。</w:t>
            </w:r>
          </w:p>
          <w:p w14:paraId="198DCBC1">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（2）棱柱、圆柱、圆锥、球的概念，表面积及体积。</w:t>
            </w:r>
          </w:p>
          <w:p w14:paraId="6B3B864C">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（3）古典概型、抽样方法、统计图表及数字特征等。</w:t>
            </w:r>
          </w:p>
          <w:p w14:paraId="512437FE">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拓展模块</w:t>
            </w:r>
          </w:p>
          <w:p w14:paraId="54C1AE35">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1.充要条件，</w:t>
            </w:r>
          </w:p>
          <w:p w14:paraId="05FD0B85">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2.数列</w:t>
            </w:r>
          </w:p>
          <w:p w14:paraId="41259BA3">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3.立体几何</w:t>
            </w:r>
          </w:p>
          <w:p w14:paraId="4E189F85">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在数学教学中有机融入爱国教育、社会主义核心价值观教育等内容</w:t>
            </w:r>
          </w:p>
        </w:tc>
        <w:tc>
          <w:tcPr>
            <w:tcW w:w="1309" w:type="pct"/>
            <w:tcBorders>
              <w:top w:val="single" w:color="000000" w:sz="4" w:space="0"/>
              <w:left w:val="single" w:color="000000" w:sz="4" w:space="0"/>
              <w:bottom w:val="single" w:color="000000" w:sz="4" w:space="0"/>
              <w:right w:val="single" w:color="000000" w:sz="4" w:space="0"/>
            </w:tcBorders>
          </w:tcPr>
          <w:p w14:paraId="2644C500">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以习近平时代中国特色社会主义思想为指导，全面贯彻党的教育方针，落实立德树人的根本任务，教学中采用“以问题为导向”的教学模式，通过网络平台，视频，微课，课件等教学手段，达到融知识传授，能力培养，素质教育与一体的教学目标；</w:t>
            </w:r>
          </w:p>
          <w:p w14:paraId="7E2E47D4">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2.引导学生通过自主探究、小组合作等形式在数学问题求解过程中掌握数学知识和方法，提高数学能力和数学核心素养；</w:t>
            </w:r>
          </w:p>
          <w:p w14:paraId="23CA6DD0">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3.通过案例教学将数学知识和专业知识相结合，为学生进一步学习专业知识奠定良好基础</w:t>
            </w:r>
          </w:p>
        </w:tc>
      </w:tr>
      <w:tr w14:paraId="45530C3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6B282A9">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7</w:t>
            </w:r>
          </w:p>
        </w:tc>
        <w:tc>
          <w:tcPr>
            <w:tcW w:w="482" w:type="pct"/>
            <w:tcBorders>
              <w:top w:val="single" w:color="000000" w:sz="4" w:space="0"/>
              <w:left w:val="single" w:color="000000" w:sz="4" w:space="0"/>
              <w:bottom w:val="single" w:color="000000" w:sz="4" w:space="0"/>
              <w:right w:val="single" w:color="000000" w:sz="4" w:space="0"/>
            </w:tcBorders>
            <w:vAlign w:val="center"/>
          </w:tcPr>
          <w:p w14:paraId="1642C949">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英语</w:t>
            </w:r>
          </w:p>
        </w:tc>
        <w:tc>
          <w:tcPr>
            <w:tcW w:w="1503" w:type="pct"/>
            <w:tcBorders>
              <w:top w:val="single" w:color="000000" w:sz="4" w:space="0"/>
              <w:left w:val="single" w:color="000000" w:sz="4" w:space="0"/>
              <w:bottom w:val="single" w:color="000000" w:sz="4" w:space="0"/>
              <w:right w:val="single" w:color="000000" w:sz="4" w:space="0"/>
            </w:tcBorders>
            <w:vAlign w:val="center"/>
          </w:tcPr>
          <w:p w14:paraId="26C3063E">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.在日常英语的基础</w:t>
            </w:r>
            <w:r>
              <w:rPr>
                <w:rFonts w:hint="eastAsia" w:asciiTheme="minorEastAsia" w:hAnsiTheme="minorEastAsia" w:eastAsiaTheme="minorEastAsia" w:cstheme="minorEastAsia"/>
                <w:b w:val="0"/>
                <w:bCs/>
                <w:color w:val="auto"/>
                <w:sz w:val="24"/>
                <w:szCs w:val="24"/>
              </w:rPr>
              <w:t>上</w:t>
            </w:r>
            <w:r>
              <w:rPr>
                <w:rFonts w:hint="eastAsia" w:ascii="宋体" w:hAnsi="宋体" w:eastAsia="宋体" w:cs="宋体"/>
                <w:b w:val="0"/>
                <w:bCs/>
                <w:color w:val="auto"/>
                <w:kern w:val="0"/>
                <w:sz w:val="21"/>
                <w:szCs w:val="21"/>
                <w:lang w:val="zh-TW" w:eastAsia="zh-TW" w:bidi="ar-SA"/>
              </w:rPr>
              <w:t>，围绕职场相关主题，能运用所学 语言知识，理解不同类型语篇所传递的意义和情感；能以口头或书面形式进行基本的沟通；能在职场中综合运用语言知识和技能进行交流；</w:t>
            </w:r>
          </w:p>
          <w:p w14:paraId="2E69A627">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2.能理解英语在表达方式上体现出的中西思维差异；能理解英语在逻辑论证上体现出的中西思维差异；在了解中西思维差异的基础上能客观对待不同观点，做出正确价值判断；</w:t>
            </w:r>
          </w:p>
          <w:p w14:paraId="644AC32A">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3.能了解世界文化的多样性；能了解中外文化及中外企业文化；能进行基本的跨文化交流；能用英语讲述中国故事，促进中华优秀文化传播；</w:t>
            </w:r>
          </w:p>
          <w:p w14:paraId="013F7D79">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4.能树立正确的英语学习观，具有明确的学习目标；能多渠道获取英语学习资源；能有效规划个人的学习，选择恰当的学习策略和方法；监控、评价、反思和调整自己的学习内容和进程，提高学习效率。为职业生涯、继续学习和终身发展奠定基础</w:t>
            </w:r>
          </w:p>
        </w:tc>
        <w:tc>
          <w:tcPr>
            <w:tcW w:w="1283" w:type="pct"/>
            <w:tcBorders>
              <w:top w:val="single" w:color="000000" w:sz="4" w:space="0"/>
              <w:left w:val="single" w:color="000000" w:sz="4" w:space="0"/>
              <w:bottom w:val="single" w:color="000000" w:sz="4" w:space="0"/>
              <w:right w:val="single" w:color="000000" w:sz="4" w:space="0"/>
            </w:tcBorders>
            <w:vAlign w:val="center"/>
          </w:tcPr>
          <w:p w14:paraId="361C37F7">
            <w:pPr>
              <w:pStyle w:val="18"/>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基础模块</w:t>
            </w:r>
          </w:p>
          <w:p w14:paraId="5B2A5A79">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.主题：人与自我、人与社会和人与自然三大主题及与职业领域相关的八个主题，充分挖掘中华传统文化元素和工匠精神在职场的具体体现；</w:t>
            </w:r>
          </w:p>
          <w:p w14:paraId="37ADF6C6">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2.语言知识：包括词汇知识，专业词汇，文化语篇知识；</w:t>
            </w:r>
          </w:p>
          <w:p w14:paraId="2A2DDD4E">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3.语言技能：听说读写技能；</w:t>
            </w:r>
          </w:p>
          <w:p w14:paraId="16679AFD">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4.语言策略：语言学习策略和语言技能发展策略；</w:t>
            </w:r>
          </w:p>
          <w:p w14:paraId="5377F34B">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职业模块</w:t>
            </w:r>
          </w:p>
          <w:p w14:paraId="3D329C29">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1.主题：职业技能应用、职业素养等主题，通过主题充分挖掘职场文化知识；</w:t>
            </w:r>
          </w:p>
          <w:p w14:paraId="56BEF46A">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2.语言知识：进一步巩固语言、语法、语篇等语言知识，提高语言能力；</w:t>
            </w:r>
          </w:p>
          <w:p w14:paraId="0F6BFE38">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3.</w:t>
            </w:r>
            <w:r>
              <w:rPr>
                <w:rFonts w:hint="eastAsia" w:ascii="宋体" w:hAnsi="宋体" w:eastAsia="宋体" w:cs="宋体"/>
                <w:b w:val="0"/>
                <w:bCs/>
                <w:color w:val="auto"/>
                <w:kern w:val="0"/>
                <w:sz w:val="21"/>
                <w:szCs w:val="21"/>
                <w:lang w:val="zh-TW" w:eastAsia="zh-TW" w:bidi="ar-SA"/>
              </w:rPr>
              <w:t>语言技能：将课内外语言学习与职场实践活动相结合，培养学生的语言应用能力；</w:t>
            </w:r>
          </w:p>
          <w:p w14:paraId="2E6C225B">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4.语言策略：语言学习策略和语言技能发展策略</w:t>
            </w:r>
          </w:p>
        </w:tc>
        <w:tc>
          <w:tcPr>
            <w:tcW w:w="1309" w:type="pct"/>
            <w:tcBorders>
              <w:top w:val="single" w:color="000000" w:sz="4" w:space="0"/>
              <w:left w:val="single" w:color="000000" w:sz="4" w:space="0"/>
              <w:bottom w:val="single" w:color="000000" w:sz="4" w:space="0"/>
              <w:right w:val="single" w:color="000000" w:sz="4" w:space="0"/>
            </w:tcBorders>
            <w:vAlign w:val="center"/>
          </w:tcPr>
          <w:p w14:paraId="19584D2E">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全面贯彻党的教</w:t>
            </w:r>
            <w:r>
              <w:rPr>
                <w:rFonts w:hint="eastAsia" w:ascii="宋体" w:hAnsi="宋体" w:eastAsia="宋体" w:cs="宋体"/>
                <w:b w:val="0"/>
                <w:bCs/>
                <w:color w:val="auto"/>
                <w:kern w:val="0"/>
                <w:sz w:val="21"/>
                <w:szCs w:val="21"/>
                <w:lang w:val="zh-TW" w:eastAsia="zh-TW" w:bidi="ar-SA"/>
              </w:rPr>
              <w:t>育方针，落实立德树人根本任务， 发展和提升学生英语学科核心素养；围绕课程标准规定的学科核心素养与目标 要求，遵循英语教学规律，制定教学计划，创设教学情境，完成课程任务；体现职教特色，注重实践应用，在教学中合理融入德育教育，引导学生树立积极的世界观、人生观和价值观。</w:t>
            </w:r>
          </w:p>
          <w:p w14:paraId="27ADA2CC">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1.坚持立德树人，发挥英语课程育人功能；</w:t>
            </w:r>
          </w:p>
          <w:p w14:paraId="330B61C8">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2.开展活动导向教学，落实学科核心素养；</w:t>
            </w:r>
          </w:p>
          <w:p w14:paraId="4A4360DE">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 尊重差异，促进学生的发展；</w:t>
            </w:r>
          </w:p>
          <w:p w14:paraId="301BD15B">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 突出职业教育特点，重视实践应用；</w:t>
            </w:r>
          </w:p>
          <w:p w14:paraId="5C3C487C">
            <w:pPr>
              <w:pStyle w:val="18"/>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5. 运用信息技术，促进教与学方式的转变</w:t>
            </w:r>
          </w:p>
        </w:tc>
      </w:tr>
      <w:tr w14:paraId="2983E50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6554E8A">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8</w:t>
            </w:r>
          </w:p>
        </w:tc>
        <w:tc>
          <w:tcPr>
            <w:tcW w:w="482" w:type="pct"/>
            <w:tcBorders>
              <w:top w:val="single" w:color="000000" w:sz="4" w:space="0"/>
              <w:left w:val="single" w:color="000000" w:sz="4" w:space="0"/>
              <w:bottom w:val="single" w:color="000000" w:sz="4" w:space="0"/>
              <w:right w:val="single" w:color="000000" w:sz="4" w:space="0"/>
            </w:tcBorders>
            <w:vAlign w:val="center"/>
          </w:tcPr>
          <w:p w14:paraId="43EFBB4D">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历史</w:t>
            </w:r>
          </w:p>
        </w:tc>
        <w:tc>
          <w:tcPr>
            <w:tcW w:w="1503" w:type="pct"/>
            <w:tcBorders>
              <w:top w:val="single" w:color="000000" w:sz="4" w:space="0"/>
              <w:left w:val="single" w:color="000000" w:sz="4" w:space="0"/>
              <w:bottom w:val="single" w:color="000000" w:sz="4" w:space="0"/>
              <w:right w:val="single" w:color="000000" w:sz="4" w:space="0"/>
            </w:tcBorders>
            <w:vAlign w:val="center"/>
          </w:tcPr>
          <w:p w14:paraId="3E7EB4DC">
            <w:pPr>
              <w:snapToGrid w:val="0"/>
              <w:spacing w:line="360" w:lineRule="auto"/>
              <w:ind w:firstLine="480" w:firstLineChars="200"/>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.了解中国历史、世界历史；</w:t>
            </w:r>
          </w:p>
          <w:p w14:paraId="6B2A0DF0">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2.认识和了解中华民族、世界民族；</w:t>
            </w:r>
          </w:p>
          <w:p w14:paraId="781E9168">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3.形成唯物史观，确立正确的时空观念，增强历史使命感和社会责任感；</w:t>
            </w:r>
          </w:p>
          <w:p w14:paraId="18A7E560">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4.准确理解社会主义核心价值观，弘扬以爱国主义为核心的民族精神和以改革创新为核心的时代精神；</w:t>
            </w:r>
          </w:p>
          <w:p w14:paraId="2B8A21D6">
            <w:pPr>
              <w:snapToGrid w:val="0"/>
              <w:spacing w:line="360" w:lineRule="auto"/>
              <w:ind w:firstLine="420" w:firstLineChars="200"/>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5.养成健全的人格，为未来的学习、工作和生活打下基础</w:t>
            </w:r>
          </w:p>
        </w:tc>
        <w:tc>
          <w:tcPr>
            <w:tcW w:w="1283" w:type="pct"/>
            <w:tcBorders>
              <w:top w:val="single" w:color="000000" w:sz="4" w:space="0"/>
              <w:left w:val="single" w:color="000000" w:sz="4" w:space="0"/>
              <w:bottom w:val="single" w:color="000000" w:sz="4" w:space="0"/>
              <w:right w:val="single" w:color="000000" w:sz="4" w:space="0"/>
            </w:tcBorders>
            <w:vAlign w:val="center"/>
          </w:tcPr>
          <w:p w14:paraId="7B677379">
            <w:pPr>
              <w:snapToGrid w:val="0"/>
              <w:spacing w:line="360" w:lineRule="auto"/>
              <w:ind w:firstLine="420" w:firstLineChars="200"/>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了解人类社会发展的基本脉络和优秀 文化传统；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w:t>
            </w:r>
          </w:p>
        </w:tc>
        <w:tc>
          <w:tcPr>
            <w:tcW w:w="1309" w:type="pct"/>
            <w:tcBorders>
              <w:top w:val="single" w:color="000000" w:sz="4" w:space="0"/>
              <w:left w:val="single" w:color="000000" w:sz="4" w:space="0"/>
              <w:bottom w:val="single" w:color="000000" w:sz="4" w:space="0"/>
              <w:right w:val="single" w:color="000000" w:sz="4" w:space="0"/>
            </w:tcBorders>
          </w:tcPr>
          <w:p w14:paraId="51C6467F">
            <w:pPr>
              <w:snapToGrid w:val="0"/>
              <w:spacing w:line="360" w:lineRule="auto"/>
              <w:ind w:firstLine="420" w:firstLineChars="200"/>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了解中国历史、世界历史，了解中华民族，认识世界民族，了解人类社会发展的基本脉络和优秀文化传统；通过史料实证、历史解释等培养学生的家国情怀，增强历史使命感和社会责任感；培育社会主义核心价值观，进一步弘扬以爱国主义为核心的民族精神和以改革创新为核心的时代精神；培养健全的人格，树立正确的历史观、人生观和价值观</w:t>
            </w:r>
          </w:p>
        </w:tc>
      </w:tr>
      <w:tr w14:paraId="5AC7D20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F66D21C">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9</w:t>
            </w:r>
          </w:p>
        </w:tc>
        <w:tc>
          <w:tcPr>
            <w:tcW w:w="482" w:type="pct"/>
            <w:tcBorders>
              <w:top w:val="single" w:color="000000" w:sz="4" w:space="0"/>
              <w:left w:val="single" w:color="000000" w:sz="4" w:space="0"/>
              <w:bottom w:val="single" w:color="000000" w:sz="4" w:space="0"/>
              <w:right w:val="single" w:color="000000" w:sz="4" w:space="0"/>
            </w:tcBorders>
            <w:vAlign w:val="center"/>
          </w:tcPr>
          <w:p w14:paraId="7059BD0B">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信息</w:t>
            </w:r>
          </w:p>
          <w:p w14:paraId="12DE3DA9">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技术</w:t>
            </w:r>
          </w:p>
        </w:tc>
        <w:tc>
          <w:tcPr>
            <w:tcW w:w="1503" w:type="pct"/>
            <w:tcBorders>
              <w:top w:val="single" w:color="000000" w:sz="4" w:space="0"/>
              <w:left w:val="single" w:color="000000" w:sz="4" w:space="0"/>
              <w:bottom w:val="single" w:color="000000" w:sz="4" w:space="0"/>
              <w:right w:val="single" w:color="000000" w:sz="4" w:space="0"/>
            </w:tcBorders>
            <w:vAlign w:val="center"/>
          </w:tcPr>
          <w:p w14:paraId="407E40B5">
            <w:pPr>
              <w:snapToGrid w:val="0"/>
              <w:spacing w:line="360" w:lineRule="auto"/>
              <w:ind w:firstLine="480" w:firstLineChars="200"/>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.增强信息意识、发展计算思维、提高数字化学习与创新能力、树立正确的信息社会价值观和责任感；</w:t>
            </w:r>
          </w:p>
          <w:p w14:paraId="1A337E7D">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2.提高符合新时代要求的信息素养与适应职业发展需要的信息能力；</w:t>
            </w:r>
          </w:p>
          <w:p w14:paraId="7909DFE7">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 认识信息技术对当今人类生产、生活的重要作用，理解信息技术、信息社会等概念和信息社会特征与规范；</w:t>
            </w:r>
          </w:p>
          <w:p w14:paraId="26534ADF">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 xml:space="preserve">4. 提高综合应用信息技术解决生产生活和学习情景中的各种问题的能力； </w:t>
            </w:r>
          </w:p>
          <w:p w14:paraId="05689052">
            <w:pPr>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5.提高信息素养，强化信息社会责任、提升信息安全应用意识</w:t>
            </w:r>
          </w:p>
        </w:tc>
        <w:tc>
          <w:tcPr>
            <w:tcW w:w="1283" w:type="pct"/>
            <w:tcBorders>
              <w:top w:val="single" w:color="000000" w:sz="4" w:space="0"/>
              <w:left w:val="single" w:color="000000" w:sz="4" w:space="0"/>
              <w:bottom w:val="single" w:color="000000" w:sz="4" w:space="0"/>
              <w:right w:val="single" w:color="000000" w:sz="4" w:space="0"/>
            </w:tcBorders>
            <w:vAlign w:val="center"/>
          </w:tcPr>
          <w:p w14:paraId="190E2D90">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1.在课程教学中有机渗透社会主义核心价值观教育，将学科核心素养内涵贯穿教学过程的始终；</w:t>
            </w:r>
          </w:p>
          <w:p w14:paraId="510D8862">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2.信息技术发展与应用，信息系统工作机制，选择和连接信息技术设备，使用操作系统、管理文件、维护系统；</w:t>
            </w:r>
          </w:p>
          <w:p w14:paraId="769C580D">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3.了解网络，运用网络工具获取网络资源；</w:t>
            </w:r>
          </w:p>
          <w:p w14:paraId="1A12DDD3">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4.操作图文编辑软件；</w:t>
            </w:r>
          </w:p>
          <w:p w14:paraId="06130CCC">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5.加工数据、分析数据；</w:t>
            </w:r>
          </w:p>
          <w:p w14:paraId="2CCBEB4B">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6.程序设计基础知识，设计简单程序。</w:t>
            </w:r>
          </w:p>
          <w:p w14:paraId="0A19A437">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7.数字媒体信息的获取及加工；</w:t>
            </w:r>
          </w:p>
          <w:p w14:paraId="394CB026">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8.了解信息安全常识，防范信息系统恶意攻击；</w:t>
            </w:r>
          </w:p>
          <w:p w14:paraId="5F7D5D14">
            <w:pPr>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9. 初识人工智能，了解机器人</w:t>
            </w:r>
          </w:p>
        </w:tc>
        <w:tc>
          <w:tcPr>
            <w:tcW w:w="1309" w:type="pct"/>
            <w:tcBorders>
              <w:top w:val="single" w:color="000000" w:sz="4" w:space="0"/>
              <w:left w:val="single" w:color="000000" w:sz="4" w:space="0"/>
              <w:bottom w:val="single" w:color="000000" w:sz="4" w:space="0"/>
              <w:right w:val="single" w:color="000000" w:sz="4" w:space="0"/>
            </w:tcBorders>
            <w:vAlign w:val="center"/>
          </w:tcPr>
          <w:p w14:paraId="18A911DB">
            <w:pPr>
              <w:snapToGrid w:val="0"/>
              <w:spacing w:line="360" w:lineRule="auto"/>
              <w:ind w:firstLine="480" w:firstLineChars="200"/>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.教师要贯彻立德树人的宗旨，发掘课程中的思政元素，在教学中融入为中华民族伟大复兴而奋斗的使命感，将本学科核心素养内涵贯穿教学过程的始终；</w:t>
            </w:r>
          </w:p>
          <w:p w14:paraId="3537F7B7">
            <w:pPr>
              <w:snapToGrid w:val="0"/>
              <w:spacing w:line="360" w:lineRule="auto"/>
              <w:ind w:firstLine="420" w:firstLineChars="200"/>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2.了解信息技术基础是深入学习信息技术的前提，掌握网络应用、图文编辑、数据处理、数字媒体应用技术是适应信息社会生活和工作的基础；</w:t>
            </w:r>
          </w:p>
          <w:p w14:paraId="463BD5E1">
            <w:pPr>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3.学习人工智能、程序设计的设计思维、数字化学习与创新</w:t>
            </w:r>
          </w:p>
        </w:tc>
      </w:tr>
      <w:tr w14:paraId="2825277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734"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857096C">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10</w:t>
            </w:r>
          </w:p>
        </w:tc>
        <w:tc>
          <w:tcPr>
            <w:tcW w:w="482" w:type="pct"/>
            <w:tcBorders>
              <w:top w:val="single" w:color="000000" w:sz="4" w:space="0"/>
              <w:left w:val="single" w:color="000000" w:sz="4" w:space="0"/>
              <w:bottom w:val="single" w:color="000000" w:sz="4" w:space="0"/>
              <w:right w:val="single" w:color="000000" w:sz="4" w:space="0"/>
            </w:tcBorders>
            <w:vAlign w:val="center"/>
          </w:tcPr>
          <w:p w14:paraId="65D1C5D9">
            <w:pPr>
              <w:snapToGrid w:val="0"/>
              <w:spacing w:line="360" w:lineRule="auto"/>
              <w:jc w:val="center"/>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体育</w:t>
            </w:r>
          </w:p>
          <w:p w14:paraId="10322E30">
            <w:pPr>
              <w:snapToGrid w:val="0"/>
              <w:spacing w:line="360" w:lineRule="auto"/>
              <w:jc w:val="center"/>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lang w:val="zh-TW" w:eastAsia="zh-TW"/>
              </w:rPr>
              <w:t>与</w:t>
            </w:r>
          </w:p>
          <w:p w14:paraId="4E6145A0">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zh-TW" w:eastAsia="zh-TW"/>
              </w:rPr>
              <w:t>健康</w:t>
            </w:r>
          </w:p>
        </w:tc>
        <w:tc>
          <w:tcPr>
            <w:tcW w:w="1503" w:type="pct"/>
            <w:tcBorders>
              <w:top w:val="single" w:color="000000" w:sz="4" w:space="0"/>
              <w:left w:val="single" w:color="000000" w:sz="4" w:space="0"/>
              <w:bottom w:val="single" w:color="000000" w:sz="4" w:space="0"/>
              <w:right w:val="single" w:color="000000" w:sz="4" w:space="0"/>
            </w:tcBorders>
            <w:vAlign w:val="center"/>
          </w:tcPr>
          <w:p w14:paraId="26D0FE0F">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.掌握体育与健康的基础知识、技能和方法；</w:t>
            </w:r>
          </w:p>
          <w:p w14:paraId="26EABB8E">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2.提高体育运动能力，形成运动爱好和专长；养成终身体育锻炼的习惯；</w:t>
            </w:r>
          </w:p>
          <w:p w14:paraId="6E5D9C8C">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3.形成健康的行为与生活方式，健全人格，强健体魄，具备身心健康和职业生涯发展必备的体育与健康学科核心素养；</w:t>
            </w:r>
          </w:p>
          <w:p w14:paraId="6F9168D5">
            <w:pPr>
              <w:snapToGrid w:val="0"/>
              <w:spacing w:line="360" w:lineRule="auto"/>
              <w:jc w:val="left"/>
              <w:rPr>
                <w:b w:val="0"/>
                <w:bCs/>
                <w:color w:val="auto"/>
              </w:rPr>
            </w:pPr>
            <w:r>
              <w:rPr>
                <w:rFonts w:hint="eastAsia" w:ascii="宋体" w:hAnsi="宋体" w:eastAsia="宋体" w:cs="宋体"/>
                <w:b w:val="0"/>
                <w:bCs/>
                <w:color w:val="auto"/>
                <w:kern w:val="0"/>
                <w:sz w:val="21"/>
                <w:szCs w:val="21"/>
                <w:lang w:val="zh-TW" w:eastAsia="zh-TW" w:bidi="ar-SA"/>
              </w:rPr>
              <w:t>4.形成正确的世界观、人生观和价值观，自觉践行社会主义核心价值观，成为德智体美劳全面发展的高素质劳动者和技术技能人才</w:t>
            </w:r>
          </w:p>
        </w:tc>
        <w:tc>
          <w:tcPr>
            <w:tcW w:w="1283" w:type="pct"/>
            <w:tcBorders>
              <w:top w:val="single" w:color="000000" w:sz="4" w:space="0"/>
              <w:left w:val="single" w:color="000000" w:sz="4" w:space="0"/>
              <w:bottom w:val="single" w:color="000000" w:sz="4" w:space="0"/>
              <w:right w:val="single" w:color="000000" w:sz="4" w:space="0"/>
            </w:tcBorders>
            <w:vAlign w:val="center"/>
          </w:tcPr>
          <w:p w14:paraId="18B041E6">
            <w:pPr>
              <w:snapToGrid w:val="0"/>
              <w:spacing w:line="360" w:lineRule="auto"/>
              <w:ind w:firstLine="420" w:firstLineChars="200"/>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增强体能，掌握和应用基本的体育与健康知识和运动技术，培养良好的运动兴趣和爱好，形成坚持锻炼的习惯，具有良好的心理素质，表现出人际交往的能力和合作精神，提高对个人健康群体健康的责任感，形成健康的生活方式，发扬体育精神，形成积极进取、乐观、开朗的生活方式</w:t>
            </w:r>
          </w:p>
        </w:tc>
        <w:tc>
          <w:tcPr>
            <w:tcW w:w="1309" w:type="pct"/>
            <w:tcBorders>
              <w:top w:val="single" w:color="000000" w:sz="4" w:space="0"/>
              <w:left w:val="single" w:color="000000" w:sz="4" w:space="0"/>
              <w:bottom w:val="single" w:color="000000" w:sz="4" w:space="0"/>
              <w:right w:val="single" w:color="000000" w:sz="4" w:space="0"/>
            </w:tcBorders>
            <w:vAlign w:val="center"/>
          </w:tcPr>
          <w:p w14:paraId="0A689434">
            <w:pPr>
              <w:snapToGrid w:val="0"/>
              <w:spacing w:line="360" w:lineRule="auto"/>
              <w:ind w:firstLine="420" w:firstLineChars="200"/>
              <w:jc w:val="left"/>
              <w:rPr>
                <w:rFonts w:asciiTheme="minorEastAsia" w:hAnsiTheme="minorEastAsia" w:eastAsiaTheme="minorEastAsia" w:cstheme="minorEastAsia"/>
                <w:b w:val="0"/>
                <w:bCs/>
                <w:color w:val="auto"/>
                <w:kern w:val="2"/>
                <w:sz w:val="24"/>
                <w:szCs w:val="24"/>
              </w:rPr>
            </w:pPr>
            <w:r>
              <w:rPr>
                <w:rFonts w:hint="eastAsia" w:ascii="宋体" w:hAnsi="宋体" w:eastAsia="宋体" w:cs="宋体"/>
                <w:b w:val="0"/>
                <w:bCs/>
                <w:color w:val="auto"/>
                <w:kern w:val="0"/>
                <w:sz w:val="21"/>
                <w:szCs w:val="21"/>
                <w:lang w:val="zh-TW" w:eastAsia="zh-TW" w:bidi="ar-SA"/>
              </w:rPr>
              <w:t>中等职业学校体育与健康课程教学要落实立德树人的根本任务，遵循体育教学规律，始终以促进学科核心素养的形成和发展为目标。教学中要以身体练习为主，体现体育运动的实践性，合理设计教学目标、教学方法、教学过程和教学评价，积极进行教学反思等，以达到教学目的和学业水平要求</w:t>
            </w:r>
          </w:p>
        </w:tc>
      </w:tr>
      <w:tr w14:paraId="7BDED2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592"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4CF8DD3">
            <w:pPr>
              <w:adjustRightInd w:val="0"/>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11</w:t>
            </w:r>
          </w:p>
        </w:tc>
        <w:tc>
          <w:tcPr>
            <w:tcW w:w="482" w:type="pct"/>
            <w:tcBorders>
              <w:top w:val="single" w:color="000000" w:sz="4" w:space="0"/>
              <w:left w:val="single" w:color="000000" w:sz="4" w:space="0"/>
              <w:bottom w:val="single" w:color="000000" w:sz="4" w:space="0"/>
              <w:right w:val="single" w:color="000000" w:sz="4" w:space="0"/>
            </w:tcBorders>
            <w:vAlign w:val="center"/>
          </w:tcPr>
          <w:p w14:paraId="0E8542F9">
            <w:pPr>
              <w:adjustRightInd w:val="0"/>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劳动</w:t>
            </w:r>
          </w:p>
          <w:p w14:paraId="53762815">
            <w:pPr>
              <w:adjustRightInd w:val="0"/>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教育</w:t>
            </w:r>
          </w:p>
        </w:tc>
        <w:tc>
          <w:tcPr>
            <w:tcW w:w="1503" w:type="pct"/>
            <w:tcBorders>
              <w:top w:val="single" w:color="000000" w:sz="4" w:space="0"/>
              <w:left w:val="single" w:color="000000" w:sz="4" w:space="0"/>
              <w:bottom w:val="single" w:color="000000" w:sz="4" w:space="0"/>
              <w:right w:val="single" w:color="000000" w:sz="4" w:space="0"/>
            </w:tcBorders>
            <w:vAlign w:val="center"/>
          </w:tcPr>
          <w:p w14:paraId="1F0F66F4">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.树立正确的劳动观念。理解和形成马克思主义劳动观，牢固树立劳动最光荣、劳动最崇高、劳动最伟大、劳动最美丽的观念；</w:t>
            </w:r>
          </w:p>
          <w:p w14:paraId="6C4A0875">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2.养成积极劳动精神。体会劳动创造美好生活，体会劳动不分贵贱，热爱劳动，尊重普通劳动者，养成勤俭、奋斗、创新、奉献的劳动精神；</w:t>
            </w:r>
          </w:p>
          <w:p w14:paraId="2F704288">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3.具有必备的劳动能力。具备满足生存发展需要的基本劳动能力，形成良好劳动习惯奠定基础；</w:t>
            </w:r>
          </w:p>
          <w:p w14:paraId="415025B7">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4.形成良好的劳动习惯和品质。珍惜劳动成果，养成良好的消费习惯，杜绝浪费。增强职业荣誉感，提高职业技能水平，弘扬精益求精的工匠精神，养成爱岗敬业的劳动态度</w:t>
            </w:r>
          </w:p>
        </w:tc>
        <w:tc>
          <w:tcPr>
            <w:tcW w:w="1283" w:type="pct"/>
            <w:tcBorders>
              <w:top w:val="single" w:color="000000" w:sz="4" w:space="0"/>
              <w:left w:val="single" w:color="000000" w:sz="4" w:space="0"/>
              <w:bottom w:val="single" w:color="000000" w:sz="4" w:space="0"/>
              <w:right w:val="single" w:color="000000" w:sz="4" w:space="0"/>
            </w:tcBorders>
            <w:vAlign w:val="center"/>
          </w:tcPr>
          <w:p w14:paraId="65138660">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1.马克思主义劳动观专题，掌握马克思主义劳动观；</w:t>
            </w:r>
          </w:p>
          <w:p w14:paraId="5BFDEF38">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2.劳动与幸福生活及与中国梦专题，理解三者间的关系；</w:t>
            </w:r>
          </w:p>
          <w:p w14:paraId="2F3D06CA">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3.文明宿舍建设等专题，掌握劳动对中职学生全面发展的意义。掌握日常生活劳动、服务性劳动对中职学生成长的意义、具体要求及安全注意事项；</w:t>
            </w:r>
          </w:p>
          <w:p w14:paraId="3F818F03">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4.结合专业特色、新业态、劳动新形态，开设新时代劳动精神、劳模精神的发扬光大与当代中职学生专题，掌握劳动精神、劳模精神内涵；</w:t>
            </w:r>
          </w:p>
          <w:p w14:paraId="7F4925C4">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5.新时代劳动特质专题，了解新时代劳动特质，具备沟通协调、团队合作等综合实践能力，具备一定创新意识及创新能力；</w:t>
            </w:r>
          </w:p>
          <w:p w14:paraId="198E5DCF">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6.劳动周中职学生成长专题，逐步形成自我服务的劳动习惯</w:t>
            </w:r>
          </w:p>
        </w:tc>
        <w:tc>
          <w:tcPr>
            <w:tcW w:w="1309" w:type="pct"/>
            <w:tcBorders>
              <w:top w:val="single" w:color="000000" w:sz="4" w:space="0"/>
              <w:left w:val="single" w:color="000000" w:sz="4" w:space="0"/>
              <w:bottom w:val="single" w:color="000000" w:sz="4" w:space="0"/>
              <w:right w:val="single" w:color="000000" w:sz="4" w:space="0"/>
            </w:tcBorders>
            <w:vAlign w:val="center"/>
          </w:tcPr>
          <w:p w14:paraId="5FA88348">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1.依照理实一体的理念，采取项目驱动，围绕文化艺术劳动精神、劳模精神、工匠精神、劳动组织、劳动安全和劳动法规等方面设计；</w:t>
            </w:r>
          </w:p>
          <w:p w14:paraId="16160B6A">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2.遵循学生劳动活动必修项目课程化的工作思路，带动理论课理论学习与实践活动的深度融合；</w:t>
            </w:r>
          </w:p>
          <w:p w14:paraId="7BFD7EEF">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3.积极运用现代教育技术，将多媒体课件、网络教学等现代化手段，采取理论学习与实践活动的混合，网上网下学习的混合学习，让劳动教育课活起来、让学生动起来</w:t>
            </w:r>
          </w:p>
        </w:tc>
      </w:tr>
      <w:tr w14:paraId="6739863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7B09D2CE">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12</w:t>
            </w:r>
          </w:p>
        </w:tc>
        <w:tc>
          <w:tcPr>
            <w:tcW w:w="482" w:type="pct"/>
            <w:tcBorders>
              <w:top w:val="single" w:color="000000" w:sz="4" w:space="0"/>
              <w:left w:val="single" w:color="000000" w:sz="4" w:space="0"/>
              <w:bottom w:val="single" w:color="000000" w:sz="4" w:space="0"/>
              <w:right w:val="single" w:color="000000" w:sz="4" w:space="0"/>
            </w:tcBorders>
            <w:vAlign w:val="center"/>
          </w:tcPr>
          <w:p w14:paraId="39E2C461">
            <w:pPr>
              <w:snapToGrid w:val="0"/>
              <w:spacing w:line="360" w:lineRule="auto"/>
              <w:rPr>
                <w:rFonts w:asciiTheme="minorEastAsia" w:hAnsiTheme="minorEastAsia" w:eastAsiaTheme="minorEastAsia" w:cstheme="minorEastAsia"/>
                <w:b w:val="0"/>
                <w:bCs/>
                <w:color w:val="auto"/>
                <w:sz w:val="24"/>
                <w:szCs w:val="24"/>
                <w:lang w:val="zh-TW" w:eastAsia="zh-TW"/>
              </w:rPr>
            </w:pPr>
            <w:r>
              <w:rPr>
                <w:rFonts w:hint="eastAsia" w:asciiTheme="minorEastAsia" w:hAnsiTheme="minorEastAsia" w:eastAsiaTheme="minorEastAsia" w:cstheme="minorEastAsia"/>
                <w:b w:val="0"/>
                <w:bCs/>
                <w:color w:val="auto"/>
                <w:sz w:val="24"/>
                <w:szCs w:val="24"/>
                <w:lang w:val="zh-TW" w:eastAsia="zh-TW"/>
              </w:rPr>
              <w:t>艺术</w:t>
            </w:r>
          </w:p>
        </w:tc>
        <w:tc>
          <w:tcPr>
            <w:tcW w:w="1503" w:type="pct"/>
            <w:tcBorders>
              <w:top w:val="single" w:color="000000" w:sz="4" w:space="0"/>
              <w:left w:val="single" w:color="000000" w:sz="4" w:space="0"/>
              <w:bottom w:val="single" w:color="000000" w:sz="4" w:space="0"/>
              <w:right w:val="single" w:color="000000" w:sz="4" w:space="0"/>
            </w:tcBorders>
            <w:vAlign w:val="center"/>
          </w:tcPr>
          <w:p w14:paraId="45818F4F">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.艺术感知。了解和掌握艺术的基础知识和基本技能，认识艺术独特的表现方式；</w:t>
            </w:r>
          </w:p>
          <w:p w14:paraId="79F4E6B9">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2.审美判断。形成基本的审美能力，能自觉抵制低俗、庸俗、媚俗，具有健康的审美情趣；</w:t>
            </w:r>
          </w:p>
          <w:p w14:paraId="70A4933B">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3.创意表达。培养创新意识和精神，形成创造性思维，结合专业学习，借鉴艺术方法和手段，进行艺术创新，刺进专业发展，提升生活品质；</w:t>
            </w:r>
          </w:p>
          <w:p w14:paraId="47CEFB38">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4.文化理解。理解和借鉴不同地域、不同时代文化，增进文化自觉，坚定文化自信</w:t>
            </w:r>
          </w:p>
          <w:p w14:paraId="05DFAC9D">
            <w:pPr>
              <w:pStyle w:val="18"/>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b w:val="0"/>
                <w:bCs/>
                <w:color w:val="auto"/>
                <w:sz w:val="24"/>
                <w:szCs w:val="24"/>
              </w:rPr>
            </w:pPr>
          </w:p>
        </w:tc>
        <w:tc>
          <w:tcPr>
            <w:tcW w:w="1283" w:type="pct"/>
            <w:tcBorders>
              <w:top w:val="single" w:color="000000" w:sz="4" w:space="0"/>
              <w:left w:val="single" w:color="000000" w:sz="4" w:space="0"/>
              <w:bottom w:val="single" w:color="000000" w:sz="4" w:space="0"/>
              <w:right w:val="single" w:color="000000" w:sz="4" w:space="0"/>
            </w:tcBorders>
            <w:vAlign w:val="center"/>
          </w:tcPr>
          <w:p w14:paraId="66B1A70E">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音乐：认识音乐要素，音乐语言，学习把握音乐形象，了解音乐表现的丰富性和多样性。掌握音乐鉴赏的基本方法，感悟音乐思想情感，认识音乐对社会精神文明发展和个人健康幸福的价值。聆听中外经典作品，理解中国音乐与中国传统文化、革命文化和社会主义先进文化的密切联系；</w:t>
            </w:r>
          </w:p>
          <w:p w14:paraId="025048BA">
            <w:pPr>
              <w:snapToGrid w:val="0"/>
              <w:spacing w:line="360" w:lineRule="auto"/>
              <w:jc w:val="left"/>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rPr>
              <w:t>2</w:t>
            </w:r>
            <w:r>
              <w:rPr>
                <w:rFonts w:hint="eastAsia" w:ascii="宋体" w:hAnsi="宋体" w:eastAsia="宋体" w:cs="宋体"/>
                <w:b w:val="0"/>
                <w:bCs/>
                <w:color w:val="auto"/>
                <w:kern w:val="0"/>
                <w:sz w:val="21"/>
                <w:szCs w:val="21"/>
                <w:lang w:val="zh-TW" w:eastAsia="zh-TW" w:bidi="ar-SA"/>
              </w:rPr>
              <w:t>.美术：了解不同的美术门类，理解美术创作的基本方法和造型语言。欣赏中外书画、雕塑和建筑经典作品，理解世界美术文化的多样性，弘扬民族精神和时代精神，树立正确的文化观。掌握美术鉴赏的基本方法并开展实践，激发创新意识，促进专业学习</w:t>
            </w:r>
          </w:p>
        </w:tc>
        <w:tc>
          <w:tcPr>
            <w:tcW w:w="1309" w:type="pct"/>
            <w:tcBorders>
              <w:top w:val="single" w:color="000000" w:sz="4" w:space="0"/>
              <w:left w:val="single" w:color="000000" w:sz="4" w:space="0"/>
              <w:bottom w:val="single" w:color="000000" w:sz="4" w:space="0"/>
              <w:right w:val="single" w:color="000000" w:sz="4" w:space="0"/>
            </w:tcBorders>
            <w:vAlign w:val="center"/>
          </w:tcPr>
          <w:p w14:paraId="46B26CA9">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1.加强课程衔接整合，注重艺术课程与专业课程的整合，服务专业发展；</w:t>
            </w:r>
          </w:p>
          <w:p w14:paraId="40540E96">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2.遵循学生身心发展的学习规律，精心设计组织教学，充分利用现代信息技术，尝试艺术实践，体验不同艺术形式带来的精神感受；</w:t>
            </w:r>
          </w:p>
          <w:p w14:paraId="56F23CDE">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3.体现职业教育特点，加强实践与应用，根据不同的专业对课程进行调整</w:t>
            </w:r>
          </w:p>
          <w:p w14:paraId="4E58D197">
            <w:pPr>
              <w:pStyle w:val="18"/>
              <w:pBdr>
                <w:top w:val="none" w:color="auto" w:sz="0" w:space="0"/>
                <w:left w:val="none" w:color="auto" w:sz="0" w:space="0"/>
                <w:bottom w:val="none" w:color="auto" w:sz="0" w:space="0"/>
                <w:right w:val="none" w:color="auto" w:sz="0" w:space="0"/>
              </w:pBdr>
              <w:snapToGrid w:val="0"/>
              <w:spacing w:line="360" w:lineRule="auto"/>
              <w:ind w:firstLine="480" w:firstLineChars="200"/>
              <w:jc w:val="left"/>
              <w:rPr>
                <w:rFonts w:asciiTheme="minorEastAsia" w:hAnsiTheme="minorEastAsia" w:eastAsiaTheme="minorEastAsia" w:cstheme="minorEastAsia"/>
                <w:b w:val="0"/>
                <w:bCs/>
                <w:color w:val="auto"/>
                <w:sz w:val="24"/>
                <w:szCs w:val="24"/>
              </w:rPr>
            </w:pPr>
          </w:p>
        </w:tc>
      </w:tr>
      <w:tr w14:paraId="60E4FF9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3B9BAA0B">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13</w:t>
            </w:r>
          </w:p>
        </w:tc>
        <w:tc>
          <w:tcPr>
            <w:tcW w:w="482" w:type="pct"/>
            <w:tcBorders>
              <w:top w:val="single" w:color="000000" w:sz="4" w:space="0"/>
              <w:left w:val="single" w:color="000000" w:sz="4" w:space="0"/>
              <w:bottom w:val="single" w:color="000000" w:sz="4" w:space="0"/>
              <w:right w:val="single" w:color="000000" w:sz="4" w:space="0"/>
            </w:tcBorders>
            <w:vAlign w:val="center"/>
          </w:tcPr>
          <w:p w14:paraId="48CF6A2E">
            <w:pPr>
              <w:snapToGrid w:val="0"/>
              <w:spacing w:line="360" w:lineRule="auto"/>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化学</w:t>
            </w:r>
          </w:p>
        </w:tc>
        <w:tc>
          <w:tcPr>
            <w:tcW w:w="1503" w:type="pct"/>
            <w:tcBorders>
              <w:top w:val="single" w:color="000000" w:sz="4" w:space="0"/>
              <w:left w:val="single" w:color="000000" w:sz="4" w:space="0"/>
              <w:bottom w:val="single" w:color="000000" w:sz="4" w:space="0"/>
              <w:right w:val="single" w:color="000000" w:sz="4" w:space="0"/>
            </w:tcBorders>
            <w:vAlign w:val="center"/>
          </w:tcPr>
          <w:p w14:paraId="6F23A6A2">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能依据组成和性质对常见物质进行辨识，能从微观结构探析物质的多样性，认识物质性质的差异、反映特征和变化规律。理解元素性质的递变规律，能使用化学符号描述常见物质及其变化，能从微观层面理解宏观现象并解释其原因；</w:t>
            </w:r>
          </w:p>
          <w:p w14:paraId="4A206D4B">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2</w:t>
            </w:r>
            <w:r>
              <w:rPr>
                <w:rFonts w:hint="eastAsia" w:ascii="宋体" w:hAnsi="宋体" w:eastAsia="宋体" w:cs="宋体"/>
                <w:b w:val="0"/>
                <w:bCs/>
                <w:color w:val="auto"/>
                <w:kern w:val="0"/>
                <w:sz w:val="21"/>
                <w:szCs w:val="21"/>
                <w:lang w:val="zh-TW" w:eastAsia="zh-TW" w:bidi="ar-SA"/>
              </w:rPr>
              <w:t>.理解物质是不断运动的，同时也是变化的，了解化学变化的本质、特征和规律，知道化学变化通常伴有能量变化，了解化学反应速率。建立化学平衡思想，能运用化学反应速率和化学平衡原理，分析和解决生产生活中简单的实际问题；</w:t>
            </w:r>
          </w:p>
          <w:p w14:paraId="14FE7630">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3.掌握观察化学反应现象的方法，能使用规范的化学语言准确地描述反应现象，能分析化学反应现象，认识反应的特征、规律和本质。能运用化学变化及其规律解决物质鉴别和分类等问题；</w:t>
            </w:r>
          </w:p>
          <w:p w14:paraId="412FD38C">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4.认识实验探究对学习化学课程的重要性，掌握化学实验基本操作技能，能主动与他人合作，体验实验探究过程，学会实验探究的基</w:t>
            </w:r>
            <w:r>
              <w:rPr>
                <w:rFonts w:hint="eastAsia" w:asciiTheme="minorEastAsia" w:hAnsiTheme="minorEastAsia" w:eastAsiaTheme="minorEastAsia" w:cstheme="minorEastAsia"/>
                <w:b w:val="0"/>
                <w:bCs/>
                <w:color w:val="auto"/>
                <w:sz w:val="24"/>
                <w:szCs w:val="24"/>
              </w:rPr>
              <w:t>本</w:t>
            </w:r>
            <w:r>
              <w:rPr>
                <w:rFonts w:hint="eastAsia" w:ascii="宋体" w:hAnsi="宋体" w:eastAsia="宋体" w:cs="宋体"/>
                <w:b w:val="0"/>
                <w:bCs/>
                <w:color w:val="auto"/>
                <w:kern w:val="0"/>
                <w:sz w:val="21"/>
                <w:szCs w:val="21"/>
                <w:lang w:val="zh-TW" w:eastAsia="zh-TW" w:bidi="ar-SA"/>
              </w:rPr>
              <w:t>方法。利用探究结果形成合理的结论，具有质疑与批判精神，初步形成创新意识；</w:t>
            </w:r>
          </w:p>
          <w:p w14:paraId="4A6A1DE3">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5.具有严谨求实的科学态度和精益求精的工匠精神，增强探究物质性质和变化的兴趣，能主动关注、客观分析与化学相关的社会热点问题。能正确认识化学与人类进步、社会发展及生态文明的关系，形成节约、环保、安全的行动自觉，增强社会责任意识</w:t>
            </w:r>
          </w:p>
        </w:tc>
        <w:tc>
          <w:tcPr>
            <w:tcW w:w="1283" w:type="pct"/>
            <w:tcBorders>
              <w:top w:val="single" w:color="000000" w:sz="4" w:space="0"/>
              <w:left w:val="single" w:color="000000" w:sz="4" w:space="0"/>
              <w:bottom w:val="single" w:color="000000" w:sz="4" w:space="0"/>
              <w:right w:val="single" w:color="000000" w:sz="4" w:space="0"/>
            </w:tcBorders>
            <w:vAlign w:val="center"/>
          </w:tcPr>
          <w:p w14:paraId="5F328369">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.化学基础知识：主要包括原子结构和化学键、物质的量、化学反应速率和化学平衡、电解质溶液、氧化还原反应。</w:t>
            </w:r>
          </w:p>
          <w:p w14:paraId="69041617">
            <w:pPr>
              <w:widowControl/>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在九年义务教育的基础上，指导学生进一步学习化学基础知识，了解物质的组成、结构、性质及其变化规律，为相关专业后续课程的学习奠定基础；</w:t>
            </w:r>
          </w:p>
          <w:p w14:paraId="652D4C57">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重要元素及其化合物：包括常见非金属单质及其化合物、常见金属单质及其化合物。指导学生能综合运用所学的化学知识、技能和方法，分析和解决与化学有关的问题，感受化学与人类生产、生活之间的联系，逐步树立环保意识和安全意识；</w:t>
            </w:r>
          </w:p>
          <w:p w14:paraId="1C1220D0">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3.常见的有机化合物：主要包括烃及烃的衍生物、糖类、蛋白质的性质等。指导学生用科学方法观察、认识生产、生活中与化学有关的各种自然现象和物质的变化，并学会用化学语言进行记录和表述</w:t>
            </w:r>
          </w:p>
        </w:tc>
        <w:tc>
          <w:tcPr>
            <w:tcW w:w="1309" w:type="pct"/>
            <w:tcBorders>
              <w:top w:val="single" w:color="000000" w:sz="4" w:space="0"/>
              <w:left w:val="single" w:color="000000" w:sz="4" w:space="0"/>
              <w:bottom w:val="single" w:color="000000" w:sz="4" w:space="0"/>
              <w:right w:val="single" w:color="000000" w:sz="4" w:space="0"/>
            </w:tcBorders>
            <w:vAlign w:val="center"/>
          </w:tcPr>
          <w:p w14:paraId="766360FD">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化学教学要落实立德树人根本任务，以促进学生化学学科核心素养的形成和发展为目标，以服务发展和促进就业为导向。依据课程标准，体现职业教育特色，突出化学学科特点，遵循化学教育规律，从学生实际出发，创设问题情境，注重实践教学，充分利用信息技术，开发多种课程资源，有效提高课程教学质量。</w:t>
            </w:r>
          </w:p>
          <w:p w14:paraId="2842FBD4">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1.明确教学目标，培养化学学科核心素养；</w:t>
            </w:r>
          </w:p>
          <w:p w14:paraId="40AD8F05">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2.创设问题情境，培养解决化学问题的能力；</w:t>
            </w:r>
          </w:p>
          <w:p w14:paraId="10657CA9">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3.加强实践教学，注重实验操作技能的训练；</w:t>
            </w:r>
          </w:p>
          <w:p w14:paraId="0A741566">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4.运用信息技术提升课堂教学的实效</w:t>
            </w:r>
          </w:p>
        </w:tc>
      </w:tr>
      <w:tr w14:paraId="263D56E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18423E19">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14</w:t>
            </w:r>
          </w:p>
        </w:tc>
        <w:tc>
          <w:tcPr>
            <w:tcW w:w="482" w:type="pct"/>
            <w:tcBorders>
              <w:top w:val="single" w:color="000000" w:sz="4" w:space="0"/>
              <w:left w:val="single" w:color="000000" w:sz="4" w:space="0"/>
              <w:bottom w:val="single" w:color="000000" w:sz="4" w:space="0"/>
              <w:right w:val="single" w:color="000000" w:sz="4" w:space="0"/>
            </w:tcBorders>
            <w:vAlign w:val="center"/>
          </w:tcPr>
          <w:p w14:paraId="295CEAE7">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中华优秀传统文化</w:t>
            </w:r>
          </w:p>
        </w:tc>
        <w:tc>
          <w:tcPr>
            <w:tcW w:w="1503" w:type="pct"/>
            <w:tcBorders>
              <w:top w:val="single" w:color="000000" w:sz="4" w:space="0"/>
              <w:left w:val="single" w:color="000000" w:sz="4" w:space="0"/>
              <w:bottom w:val="single" w:color="000000" w:sz="4" w:space="0"/>
              <w:right w:val="single" w:color="000000" w:sz="4" w:space="0"/>
            </w:tcBorders>
            <w:vAlign w:val="center"/>
          </w:tcPr>
          <w:p w14:paraId="38AB4179">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.掌握中华优秀传统文化基础知识,丰富人文积淀，并在文化学习和践行中提升能力素养，涵养人文素养、培养精神人格，熏陶教育青少年挺起文化自信的脊梁；</w:t>
            </w:r>
          </w:p>
          <w:p w14:paraId="1C62357E">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2.感悟中华优秀传统文化的精神内涵，把传统文化的核心价值和智慧应用于日常生活、工作和学习；</w:t>
            </w:r>
          </w:p>
          <w:p w14:paraId="147343C0">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3.传承中国优秀传统文化的根魂价值，成为一个热爱祖国、热爱中国共产觉、热爱家庭和工作，堂堂正正做人，并具备一定文化底蕴的现代技术技能人才</w:t>
            </w:r>
          </w:p>
        </w:tc>
        <w:tc>
          <w:tcPr>
            <w:tcW w:w="1283" w:type="pct"/>
            <w:tcBorders>
              <w:top w:val="single" w:color="000000" w:sz="4" w:space="0"/>
              <w:left w:val="single" w:color="000000" w:sz="4" w:space="0"/>
              <w:bottom w:val="single" w:color="000000" w:sz="4" w:space="0"/>
              <w:right w:val="single" w:color="000000" w:sz="4" w:space="0"/>
            </w:tcBorders>
            <w:vAlign w:val="center"/>
          </w:tcPr>
          <w:p w14:paraId="4CD35570">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以与时俱进的大时代观,糅合五十六个民族共同创造的多元文化，兼取诸子百家及中国共产党近代史的文化价值和精神传承为教学核心。以中华优秀传统文化基础知识、精神内涵，以及丰富多元的艺道内容为主要教学内容；</w:t>
            </w:r>
          </w:p>
          <w:p w14:paraId="362A8EF2">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立足人类命运共同体的高度，学习中华优秀传统文化环保可持线的天地自然精神。对待他人仁爱中正、己所不欲勿施于人的精神。并籍由丰富的琴棋书画、衣冠文明、建筑养生、节气节日等艺道内容，涵养自强不息、厚德载物的个人精神；</w:t>
            </w:r>
          </w:p>
          <w:p w14:paraId="262F93D0">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3.具备山西地域文化、学生职业文化、山西古今名人、革命先烈和英雄等文化内容</w:t>
            </w:r>
          </w:p>
        </w:tc>
        <w:tc>
          <w:tcPr>
            <w:tcW w:w="1309" w:type="pct"/>
            <w:tcBorders>
              <w:top w:val="single" w:color="000000" w:sz="4" w:space="0"/>
              <w:left w:val="single" w:color="000000" w:sz="4" w:space="0"/>
              <w:bottom w:val="single" w:color="000000" w:sz="4" w:space="0"/>
              <w:right w:val="single" w:color="000000" w:sz="4" w:space="0"/>
            </w:tcBorders>
            <w:vAlign w:val="center"/>
          </w:tcPr>
          <w:p w14:paraId="51CBD9E1">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kern w:val="2"/>
                <w:sz w:val="24"/>
                <w:szCs w:val="24"/>
              </w:rPr>
              <w:t>1.</w:t>
            </w:r>
            <w:r>
              <w:rPr>
                <w:rFonts w:hint="eastAsia" w:ascii="宋体" w:hAnsi="宋体" w:eastAsia="宋体" w:cs="宋体"/>
                <w:b w:val="0"/>
                <w:bCs/>
                <w:color w:val="auto"/>
                <w:kern w:val="0"/>
                <w:sz w:val="21"/>
                <w:szCs w:val="21"/>
                <w:lang w:val="zh-TW" w:eastAsia="zh-TW" w:bidi="ar-SA"/>
              </w:rPr>
              <w:t>针对教学内容,综合运用符合专业特点的案例教学、情景式教学、小组合作及参观访问等方式，落实教师主导、学生主体、为国育才的教学理念；</w:t>
            </w:r>
          </w:p>
          <w:p w14:paraId="7C574EB7">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2.重视对中华优秀传统文化经典的系统研读、反思，注重培养学生的民族认同感和社会责任感，继承、弘扬中华传统美德；</w:t>
            </w:r>
          </w:p>
          <w:p w14:paraId="517F25B5">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3.重视优秀传统文化学习的日常化，通过文化主题践行活动、早读等方式， 持续开展经典阅读，不断传承优秀传统文化，并将文化的核心精神灵活应用于符合专业的实践中</w:t>
            </w:r>
          </w:p>
        </w:tc>
      </w:tr>
      <w:tr w14:paraId="20D0301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25233C98">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15</w:t>
            </w:r>
          </w:p>
        </w:tc>
        <w:tc>
          <w:tcPr>
            <w:tcW w:w="482" w:type="pct"/>
            <w:tcBorders>
              <w:top w:val="single" w:color="000000" w:sz="4" w:space="0"/>
              <w:left w:val="single" w:color="000000" w:sz="4" w:space="0"/>
              <w:bottom w:val="single" w:color="000000" w:sz="4" w:space="0"/>
              <w:right w:val="single" w:color="000000" w:sz="4" w:space="0"/>
            </w:tcBorders>
            <w:vAlign w:val="center"/>
          </w:tcPr>
          <w:p w14:paraId="216B8C96">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团队</w:t>
            </w:r>
          </w:p>
          <w:p w14:paraId="1AF80DB8">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合作</w:t>
            </w:r>
          </w:p>
        </w:tc>
        <w:tc>
          <w:tcPr>
            <w:tcW w:w="1503" w:type="pct"/>
            <w:tcBorders>
              <w:top w:val="single" w:color="000000" w:sz="4" w:space="0"/>
              <w:left w:val="single" w:color="000000" w:sz="4" w:space="0"/>
              <w:bottom w:val="single" w:color="000000" w:sz="4" w:space="0"/>
              <w:right w:val="single" w:color="000000" w:sz="4" w:space="0"/>
            </w:tcBorders>
            <w:vAlign w:val="center"/>
          </w:tcPr>
          <w:p w14:paraId="5F1B33A9">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.了解团队的含义、特点、发展历程与发展类型以及团队精神的构成要素及影响因素；</w:t>
            </w:r>
          </w:p>
          <w:p w14:paraId="07A62C21">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2</w:t>
            </w:r>
            <w:r>
              <w:rPr>
                <w:rFonts w:hint="eastAsia" w:ascii="宋体" w:hAnsi="宋体" w:eastAsia="宋体" w:cs="宋体"/>
                <w:b w:val="0"/>
                <w:bCs/>
                <w:color w:val="auto"/>
                <w:kern w:val="0"/>
                <w:sz w:val="21"/>
                <w:szCs w:val="21"/>
                <w:lang w:val="zh-TW" w:eastAsia="zh-TW" w:bidi="ar-SA"/>
              </w:rPr>
              <w:t>.掌握团队沟通的过程、基本条件、沟通技巧；</w:t>
            </w:r>
          </w:p>
          <w:p w14:paraId="7410B45F">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3.了解冲突类型及产生原因，掌握化解冲突的方法；</w:t>
            </w:r>
          </w:p>
          <w:p w14:paraId="001DC45B">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4.形成从容应对压力与挑战态度,养成自我控制能力，树立勇于奉献的工作精神</w:t>
            </w:r>
          </w:p>
        </w:tc>
        <w:tc>
          <w:tcPr>
            <w:tcW w:w="1283" w:type="pct"/>
            <w:tcBorders>
              <w:top w:val="single" w:color="000000" w:sz="4" w:space="0"/>
              <w:left w:val="single" w:color="000000" w:sz="4" w:space="0"/>
              <w:bottom w:val="single" w:color="000000" w:sz="4" w:space="0"/>
              <w:right w:val="single" w:color="000000" w:sz="4" w:space="0"/>
            </w:tcBorders>
            <w:vAlign w:val="center"/>
          </w:tcPr>
          <w:p w14:paraId="4B178A0C">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.团队的含义、特点、作用、构成要素、成员角色；</w:t>
            </w:r>
          </w:p>
          <w:p w14:paraId="1671CC2E">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2.团队的发展历程与发展类型；</w:t>
            </w:r>
          </w:p>
          <w:p w14:paraId="4CEE450C">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3.团队的凝聚力、团队合作及团队士气</w:t>
            </w:r>
          </w:p>
          <w:p w14:paraId="1372D214">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团队的构建；</w:t>
            </w:r>
          </w:p>
          <w:p w14:paraId="696C7300">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4.团队激励的方式及应用；</w:t>
            </w:r>
          </w:p>
          <w:p w14:paraId="6F0F0AA9">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5.团队沟通的方式、技巧；</w:t>
            </w:r>
          </w:p>
          <w:p w14:paraId="439C5051">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6.团队冲突的过程与处理</w:t>
            </w:r>
          </w:p>
        </w:tc>
        <w:tc>
          <w:tcPr>
            <w:tcW w:w="1309" w:type="pct"/>
            <w:tcBorders>
              <w:top w:val="single" w:color="000000" w:sz="4" w:space="0"/>
              <w:left w:val="single" w:color="000000" w:sz="4" w:space="0"/>
              <w:bottom w:val="single" w:color="000000" w:sz="4" w:space="0"/>
              <w:right w:val="single" w:color="000000" w:sz="4" w:space="0"/>
            </w:tcBorders>
            <w:vAlign w:val="center"/>
          </w:tcPr>
          <w:p w14:paraId="33B6436E">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Theme="minorEastAsia" w:hAnsiTheme="minorEastAsia" w:eastAsiaTheme="minorEastAsia" w:cstheme="minorEastAsia"/>
                <w:b w:val="0"/>
                <w:bCs/>
                <w:color w:val="auto"/>
                <w:sz w:val="24"/>
                <w:szCs w:val="24"/>
              </w:rPr>
              <w:t>1</w:t>
            </w:r>
            <w:r>
              <w:rPr>
                <w:rFonts w:hint="eastAsia" w:ascii="宋体" w:hAnsi="宋体" w:eastAsia="宋体" w:cs="宋体"/>
                <w:b w:val="0"/>
                <w:bCs/>
                <w:color w:val="auto"/>
                <w:kern w:val="0"/>
                <w:sz w:val="21"/>
                <w:szCs w:val="21"/>
                <w:lang w:val="zh-TW" w:eastAsia="zh-TW" w:bidi="ar-SA"/>
              </w:rPr>
              <w:t>.科学合理的安排教学进度，依托多媒体教学手段，结合教材、课件、案</w:t>
            </w:r>
            <w:r>
              <w:rPr>
                <w:rFonts w:hint="eastAsia" w:asciiTheme="minorEastAsia" w:hAnsiTheme="minorEastAsia" w:eastAsiaTheme="minorEastAsia" w:cstheme="minorEastAsia"/>
                <w:b w:val="0"/>
                <w:bCs/>
                <w:color w:val="auto"/>
                <w:sz w:val="24"/>
                <w:szCs w:val="24"/>
              </w:rPr>
              <w:t>例</w:t>
            </w:r>
            <w:r>
              <w:rPr>
                <w:rFonts w:hint="eastAsia" w:ascii="宋体" w:hAnsi="宋体" w:eastAsia="宋体" w:cs="宋体"/>
                <w:b w:val="0"/>
                <w:bCs/>
                <w:color w:val="auto"/>
                <w:kern w:val="0"/>
                <w:sz w:val="21"/>
                <w:szCs w:val="21"/>
                <w:lang w:val="zh-TW" w:eastAsia="zh-TW" w:bidi="ar-SA"/>
              </w:rPr>
              <w:t>、视频、拓展资源等进行理论知识的讲授；</w:t>
            </w:r>
          </w:p>
          <w:p w14:paraId="1D5C1801">
            <w:pPr>
              <w:snapToGrid w:val="0"/>
              <w:spacing w:line="360" w:lineRule="auto"/>
              <w:jc w:val="left"/>
              <w:rPr>
                <w:rFonts w:hint="eastAsia" w:ascii="宋体" w:hAnsi="宋体" w:eastAsia="宋体" w:cs="宋体"/>
                <w:b w:val="0"/>
                <w:bCs/>
                <w:color w:val="auto"/>
                <w:kern w:val="0"/>
                <w:sz w:val="21"/>
                <w:szCs w:val="21"/>
                <w:lang w:val="zh-TW" w:eastAsia="zh-TW" w:bidi="ar-SA"/>
              </w:rPr>
            </w:pPr>
            <w:r>
              <w:rPr>
                <w:rFonts w:hint="eastAsia" w:ascii="宋体" w:hAnsi="宋体" w:eastAsia="宋体" w:cs="宋体"/>
                <w:b w:val="0"/>
                <w:bCs/>
                <w:color w:val="auto"/>
                <w:kern w:val="0"/>
                <w:sz w:val="21"/>
                <w:szCs w:val="21"/>
                <w:lang w:val="zh-TW" w:eastAsia="zh-TW" w:bidi="ar-SA"/>
              </w:rPr>
              <w:t>2.以学生为中心，采用情景分析、分组游戏、团建活动等形式使学生了解团队协作的必要性，培养学生主动沟通、主动配合的工作方式；</w:t>
            </w:r>
          </w:p>
          <w:p w14:paraId="0C4537C6">
            <w:pPr>
              <w:snapToGrid w:val="0"/>
              <w:spacing w:line="360" w:lineRule="auto"/>
              <w:jc w:val="left"/>
              <w:rPr>
                <w:rFonts w:asciiTheme="minorEastAsia" w:hAnsiTheme="minorEastAsia" w:eastAsiaTheme="minorEastAsia" w:cstheme="minorEastAsia"/>
                <w:b w:val="0"/>
                <w:bCs/>
                <w:color w:val="auto"/>
                <w:sz w:val="24"/>
                <w:szCs w:val="24"/>
              </w:rPr>
            </w:pPr>
            <w:r>
              <w:rPr>
                <w:rFonts w:hint="eastAsia" w:ascii="宋体" w:hAnsi="宋体" w:eastAsia="宋体" w:cs="宋体"/>
                <w:b w:val="0"/>
                <w:bCs/>
                <w:color w:val="auto"/>
                <w:kern w:val="0"/>
                <w:sz w:val="21"/>
                <w:szCs w:val="21"/>
                <w:lang w:val="zh-TW" w:eastAsia="zh-TW" w:bidi="ar-SA"/>
              </w:rPr>
              <w:t>3.培养学生团队合作精神，提高团队凝聚力，培养学生爱国、敬业、诚信、友善的社会主义核心价值观</w:t>
            </w:r>
          </w:p>
        </w:tc>
      </w:tr>
    </w:tbl>
    <w:p w14:paraId="1E984B28">
      <w:pPr>
        <w:overflowPunct w:val="0"/>
        <w:adjustRightInd w:val="0"/>
        <w:snapToGrid w:val="0"/>
        <w:spacing w:line="360" w:lineRule="auto"/>
        <w:rPr>
          <w:rFonts w:hint="eastAsia" w:asciiTheme="minorEastAsia" w:hAnsiTheme="minorEastAsia" w:eastAsiaTheme="minorEastAsia" w:cstheme="minorEastAsia"/>
          <w:b w:val="0"/>
          <w:bCs/>
          <w:color w:val="auto"/>
          <w:sz w:val="28"/>
          <w:szCs w:val="28"/>
        </w:rPr>
      </w:pPr>
      <w:bookmarkStart w:id="11" w:name="_Toc6900_WPSOffice_Level2"/>
      <w:bookmarkStart w:id="12" w:name="_Toc356"/>
      <w:bookmarkStart w:id="13" w:name="_Toc28936_WPSOffice_Level2"/>
    </w:p>
    <w:p w14:paraId="109EC13E">
      <w:pPr>
        <w:overflowPunct w:val="0"/>
        <w:adjustRightInd w:val="0"/>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w:t>
      </w:r>
      <w:r>
        <w:rPr>
          <w:rFonts w:hint="eastAsia" w:asciiTheme="minorEastAsia" w:hAnsiTheme="minorEastAsia" w:eastAsiaTheme="minorEastAsia" w:cstheme="minorEastAsia"/>
          <w:b w:val="0"/>
          <w:bCs/>
          <w:color w:val="auto"/>
          <w:sz w:val="28"/>
          <w:szCs w:val="28"/>
        </w:rPr>
        <w:t>二）专业（技能）课</w:t>
      </w:r>
    </w:p>
    <w:p w14:paraId="76F91364">
      <w:pPr>
        <w:overflowPunct w:val="0"/>
        <w:adjustRightInd w:val="0"/>
        <w:snapToGrid w:val="0"/>
        <w:spacing w:line="360" w:lineRule="auto"/>
        <w:ind w:firstLine="480" w:firstLineChars="200"/>
        <w:jc w:val="left"/>
        <w:rPr>
          <w:rFonts w:asciiTheme="minorEastAsia" w:hAnsiTheme="minorEastAsia" w:eastAsiaTheme="minorEastAsia" w:cstheme="minorEastAsia"/>
          <w:b w:val="0"/>
          <w:bCs/>
          <w:color w:val="auto"/>
          <w:sz w:val="24"/>
          <w:szCs w:val="24"/>
          <w:lang w:val="zh-TW"/>
        </w:rPr>
      </w:pPr>
      <w:r>
        <w:rPr>
          <w:rFonts w:hint="eastAsia" w:asciiTheme="minorEastAsia" w:hAnsiTheme="minorEastAsia" w:eastAsiaTheme="minorEastAsia" w:cstheme="minorEastAsia"/>
          <w:b w:val="0"/>
          <w:bCs/>
          <w:color w:val="auto"/>
          <w:sz w:val="24"/>
          <w:szCs w:val="24"/>
          <w:lang w:val="zh-TW" w:eastAsia="zh-TW"/>
        </w:rPr>
        <w:t>专业</w:t>
      </w:r>
      <w:r>
        <w:rPr>
          <w:rFonts w:hint="eastAsia" w:asciiTheme="minorEastAsia" w:hAnsiTheme="minorEastAsia" w:eastAsiaTheme="minorEastAsia" w:cstheme="minorEastAsia"/>
          <w:b w:val="0"/>
          <w:bCs/>
          <w:color w:val="auto"/>
          <w:sz w:val="24"/>
          <w:szCs w:val="24"/>
          <w:lang w:val="zh-TW"/>
        </w:rPr>
        <w:t>（技能）</w:t>
      </w:r>
      <w:r>
        <w:rPr>
          <w:rFonts w:hint="eastAsia" w:asciiTheme="minorEastAsia" w:hAnsiTheme="minorEastAsia" w:eastAsiaTheme="minorEastAsia" w:cstheme="minorEastAsia"/>
          <w:b w:val="0"/>
          <w:bCs/>
          <w:color w:val="auto"/>
          <w:sz w:val="24"/>
          <w:szCs w:val="24"/>
          <w:lang w:val="zh-TW" w:eastAsia="zh-TW"/>
        </w:rPr>
        <w:t>课程对接国家行业标准，融入林业类职业技能等级证书以及园林业企业职业资格证书相关内容，持续深化“三全育人”综合改革，实施课程思政， 把立德树人融入教育教学各环节。专业（技能）课程分为专业基础课、专业核心课、专业选修课及专业实践教学环节，共有</w:t>
      </w:r>
      <w:r>
        <w:rPr>
          <w:rFonts w:hint="eastAsia" w:asciiTheme="minorEastAsia" w:hAnsiTheme="minorEastAsia" w:eastAsiaTheme="minorEastAsia" w:cstheme="minorEastAsia"/>
          <w:b w:val="0"/>
          <w:bCs/>
          <w:color w:val="auto"/>
          <w:sz w:val="24"/>
          <w:szCs w:val="24"/>
          <w:lang w:val="zh-TW"/>
        </w:rPr>
        <w:t>18</w:t>
      </w:r>
      <w:r>
        <w:rPr>
          <w:rFonts w:hint="eastAsia" w:asciiTheme="minorEastAsia" w:hAnsiTheme="minorEastAsia" w:eastAsiaTheme="minorEastAsia" w:cstheme="minorEastAsia"/>
          <w:b w:val="0"/>
          <w:bCs/>
          <w:color w:val="auto"/>
          <w:sz w:val="24"/>
          <w:szCs w:val="24"/>
          <w:lang w:val="zh-TW" w:eastAsia="zh-TW"/>
        </w:rPr>
        <w:t>门课程，学生修习</w:t>
      </w:r>
      <w:r>
        <w:rPr>
          <w:rFonts w:hint="eastAsia" w:asciiTheme="minorEastAsia" w:hAnsiTheme="minorEastAsia" w:eastAsiaTheme="minorEastAsia" w:cstheme="minorEastAsia"/>
          <w:b w:val="0"/>
          <w:bCs/>
          <w:color w:val="auto"/>
          <w:sz w:val="24"/>
          <w:szCs w:val="24"/>
          <w:lang w:val="zh-TW"/>
        </w:rPr>
        <w:t>1978</w:t>
      </w:r>
      <w:r>
        <w:rPr>
          <w:rFonts w:hint="eastAsia" w:asciiTheme="minorEastAsia" w:hAnsiTheme="minorEastAsia" w:eastAsiaTheme="minorEastAsia" w:cstheme="minorEastAsia"/>
          <w:b w:val="0"/>
          <w:bCs/>
          <w:color w:val="auto"/>
          <w:sz w:val="24"/>
          <w:szCs w:val="24"/>
          <w:lang w:val="zh-TW" w:eastAsia="zh-TW"/>
        </w:rPr>
        <w:t>学时。</w:t>
      </w:r>
    </w:p>
    <w:p w14:paraId="16D58F6A">
      <w:pPr>
        <w:overflowPunct w:val="0"/>
        <w:adjustRightInd w:val="0"/>
        <w:snapToGrid w:val="0"/>
        <w:spacing w:line="360" w:lineRule="auto"/>
        <w:ind w:firstLine="280" w:firstLineChars="10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1.专业基础课</w:t>
      </w:r>
      <w:bookmarkEnd w:id="11"/>
      <w:bookmarkEnd w:id="12"/>
      <w:bookmarkEnd w:id="13"/>
      <w:r>
        <w:rPr>
          <w:rFonts w:hint="eastAsia" w:asciiTheme="minorEastAsia" w:hAnsiTheme="minorEastAsia" w:eastAsiaTheme="minorEastAsia" w:cstheme="minorEastAsia"/>
          <w:b w:val="0"/>
          <w:bCs/>
          <w:color w:val="auto"/>
          <w:sz w:val="28"/>
          <w:szCs w:val="28"/>
        </w:rPr>
        <w:t xml:space="preserve"> </w:t>
      </w:r>
    </w:p>
    <w:p w14:paraId="4ADA89BF">
      <w:pPr>
        <w:pStyle w:val="4"/>
        <w:ind w:left="0" w:leftChars="0" w:firstLine="1960" w:firstLineChars="700"/>
        <w:rPr>
          <w:rFonts w:hint="eastAsia"/>
          <w:b w:val="0"/>
          <w:bCs/>
          <w:color w:val="auto"/>
        </w:rPr>
      </w:pPr>
      <w:r>
        <w:rPr>
          <w:rFonts w:hint="eastAsia" w:asciiTheme="minorEastAsia" w:hAnsiTheme="minorEastAsia" w:eastAsiaTheme="minorEastAsia" w:cstheme="minorEastAsia"/>
          <w:b w:val="0"/>
          <w:bCs/>
          <w:color w:val="auto"/>
          <w:kern w:val="2"/>
          <w:sz w:val="28"/>
          <w:szCs w:val="28"/>
        </w:rPr>
        <w:t>表3  专业基础课</w:t>
      </w:r>
    </w:p>
    <w:tbl>
      <w:tblPr>
        <w:tblStyle w:val="9"/>
        <w:tblW w:w="0" w:type="auto"/>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453"/>
        <w:gridCol w:w="675"/>
        <w:gridCol w:w="3484"/>
        <w:gridCol w:w="3191"/>
        <w:gridCol w:w="663"/>
      </w:tblGrid>
      <w:tr w14:paraId="5BF2B4B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blHeader/>
        </w:trPr>
        <w:tc>
          <w:tcPr>
            <w:tcW w:w="45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750AA97">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lang w:val="zh-TW" w:eastAsia="zh-TW"/>
              </w:rPr>
              <w:t>序号</w:t>
            </w:r>
          </w:p>
        </w:tc>
        <w:tc>
          <w:tcPr>
            <w:tcW w:w="6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19FA246">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lang w:val="zh-TW" w:eastAsia="zh-TW"/>
              </w:rPr>
              <w:t>课程名称</w:t>
            </w:r>
          </w:p>
        </w:tc>
        <w:tc>
          <w:tcPr>
            <w:tcW w:w="3484" w:type="dxa"/>
            <w:tcBorders>
              <w:top w:val="single" w:color="000000" w:sz="4" w:space="0"/>
              <w:left w:val="single" w:color="000000" w:sz="4" w:space="0"/>
              <w:bottom w:val="single" w:color="000000" w:sz="4" w:space="0"/>
              <w:right w:val="single" w:color="000000" w:sz="4" w:space="0"/>
            </w:tcBorders>
            <w:vAlign w:val="center"/>
          </w:tcPr>
          <w:p w14:paraId="1809CC15">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kern w:val="0"/>
                <w:lang w:val="zh-TW"/>
              </w:rPr>
            </w:pPr>
            <w:r>
              <w:rPr>
                <w:rFonts w:hint="eastAsia" w:ascii="宋体" w:hAnsi="宋体" w:cs="宋体"/>
                <w:b w:val="0"/>
                <w:bCs/>
                <w:color w:val="auto"/>
                <w:kern w:val="0"/>
                <w:lang w:val="zh-TW"/>
              </w:rPr>
              <w:t>课程目标</w:t>
            </w:r>
          </w:p>
        </w:tc>
        <w:tc>
          <w:tcPr>
            <w:tcW w:w="3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B1FF642">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lang w:val="zh-TW" w:eastAsia="zh-TW"/>
              </w:rPr>
              <w:t>主要教学内容和要求</w:t>
            </w:r>
          </w:p>
        </w:tc>
        <w:tc>
          <w:tcPr>
            <w:tcW w:w="66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D0C3DC3">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lang w:val="zh-TW" w:eastAsia="zh-TW"/>
              </w:rPr>
              <w:t>参考学时</w:t>
            </w:r>
          </w:p>
        </w:tc>
      </w:tr>
      <w:tr w14:paraId="66F42E7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770" w:hRule="atLeast"/>
        </w:trPr>
        <w:tc>
          <w:tcPr>
            <w:tcW w:w="45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5510A6A">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rPr>
              <w:t>1</w:t>
            </w:r>
          </w:p>
        </w:tc>
        <w:tc>
          <w:tcPr>
            <w:tcW w:w="6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B84ABCE">
            <w:pPr>
              <w:widowControl/>
              <w:snapToGrid w:val="0"/>
              <w:jc w:val="center"/>
              <w:rPr>
                <w:rFonts w:ascii="宋体" w:hAnsi="宋体" w:cs="宋体"/>
                <w:b w:val="0"/>
                <w:bCs/>
                <w:color w:val="auto"/>
                <w:sz w:val="21"/>
                <w:szCs w:val="21"/>
              </w:rPr>
            </w:pPr>
            <w:r>
              <w:rPr>
                <w:rFonts w:hint="eastAsia" w:ascii="宋体" w:hAnsi="宋体" w:cs="宋体"/>
                <w:b w:val="0"/>
                <w:bCs/>
                <w:color w:val="auto"/>
                <w:sz w:val="21"/>
                <w:szCs w:val="21"/>
              </w:rPr>
              <w:t>植物及</w:t>
            </w:r>
          </w:p>
          <w:p w14:paraId="4045DE05">
            <w:pPr>
              <w:pStyle w:val="18"/>
              <w:widowControl/>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rPr>
              <w:t>植物生理</w:t>
            </w:r>
          </w:p>
        </w:tc>
        <w:tc>
          <w:tcPr>
            <w:tcW w:w="3484" w:type="dxa"/>
            <w:tcBorders>
              <w:top w:val="single" w:color="000000" w:sz="4" w:space="0"/>
              <w:left w:val="single" w:color="000000" w:sz="4" w:space="0"/>
              <w:bottom w:val="single" w:color="000000" w:sz="4" w:space="0"/>
              <w:right w:val="single" w:color="000000" w:sz="4" w:space="0"/>
            </w:tcBorders>
          </w:tcPr>
          <w:p w14:paraId="153FAE87">
            <w:pPr>
              <w:pStyle w:val="18"/>
              <w:pBdr>
                <w:top w:val="none" w:color="auto" w:sz="0" w:space="0"/>
                <w:left w:val="none" w:color="auto" w:sz="0" w:space="0"/>
                <w:bottom w:val="none" w:color="auto" w:sz="0" w:space="0"/>
                <w:right w:val="none" w:color="auto" w:sz="0" w:space="0"/>
              </w:pBdr>
              <w:snapToGrid w:val="0"/>
              <w:rPr>
                <w:rFonts w:ascii="宋体" w:hAnsi="宋体" w:cs="宋体"/>
                <w:b w:val="0"/>
                <w:bCs/>
                <w:color w:val="auto"/>
                <w:kern w:val="0"/>
                <w:lang w:val="zh-TW" w:eastAsia="zh-TW"/>
              </w:rPr>
            </w:pPr>
            <w:r>
              <w:rPr>
                <w:rFonts w:hint="eastAsia" w:ascii="宋体" w:hAnsi="宋体" w:cs="宋体"/>
                <w:b w:val="0"/>
                <w:bCs/>
                <w:color w:val="auto"/>
                <w:kern w:val="0"/>
                <w:lang w:val="zh-TW" w:eastAsia="zh-TW"/>
              </w:rPr>
              <w:t>了解植物与植物生长环境的相关知识，掌握植物形态结构特征及生长规律，掌握环境对植物生长的影响，并能够有效利用所学知识调控环境，促进植物健康生长。在学习中引导学生树立热爱环境，保护自然的环保理念及团队合作、勇于奉献的精神，提高学生解决实际问题的综合能力。</w:t>
            </w:r>
          </w:p>
        </w:tc>
        <w:tc>
          <w:tcPr>
            <w:tcW w:w="3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602B250">
            <w:pPr>
              <w:pStyle w:val="18"/>
              <w:pBdr>
                <w:top w:val="none" w:color="auto" w:sz="0" w:space="0"/>
                <w:left w:val="none" w:color="auto" w:sz="0" w:space="0"/>
                <w:bottom w:val="none" w:color="auto" w:sz="0" w:space="0"/>
                <w:right w:val="none" w:color="auto" w:sz="0" w:space="0"/>
              </w:pBdr>
              <w:snapToGrid w:val="0"/>
              <w:ind w:firstLine="420" w:firstLineChars="200"/>
              <w:rPr>
                <w:rFonts w:ascii="宋体" w:hAnsi="宋体" w:cs="宋体"/>
                <w:b w:val="0"/>
                <w:bCs/>
                <w:color w:val="auto"/>
                <w:kern w:val="0"/>
                <w:lang w:val="zh-TW" w:eastAsia="zh-TW"/>
              </w:rPr>
            </w:pPr>
            <w:r>
              <w:rPr>
                <w:rFonts w:hint="eastAsia" w:ascii="宋体" w:hAnsi="宋体" w:cs="宋体"/>
                <w:b w:val="0"/>
                <w:bCs/>
                <w:color w:val="auto"/>
                <w:kern w:val="0"/>
                <w:lang w:val="zh-TW" w:eastAsia="zh-TW"/>
              </w:rPr>
              <w:t>主要内容：1.植物的形态结构特征；2.植物生长发育规律及环境对植物生长的影响；3.植物生长环境调控措施。</w:t>
            </w:r>
          </w:p>
          <w:p w14:paraId="742DA5E0">
            <w:pPr>
              <w:pStyle w:val="18"/>
              <w:pBdr>
                <w:top w:val="none" w:color="auto" w:sz="0" w:space="0"/>
                <w:left w:val="none" w:color="auto" w:sz="0" w:space="0"/>
                <w:bottom w:val="none" w:color="auto" w:sz="0" w:space="0"/>
                <w:right w:val="none" w:color="auto" w:sz="0" w:space="0"/>
              </w:pBdr>
              <w:snapToGrid w:val="0"/>
              <w:ind w:firstLine="420" w:firstLineChars="200"/>
              <w:rPr>
                <w:rFonts w:ascii="宋体" w:hAnsi="宋体" w:cs="宋体"/>
                <w:b w:val="0"/>
                <w:bCs/>
                <w:color w:val="auto"/>
              </w:rPr>
            </w:pPr>
            <w:r>
              <w:rPr>
                <w:rFonts w:hint="eastAsia" w:ascii="宋体" w:hAnsi="宋体" w:cs="宋体"/>
                <w:b w:val="0"/>
                <w:bCs/>
                <w:color w:val="auto"/>
                <w:kern w:val="0"/>
                <w:lang w:val="zh-TW" w:eastAsia="zh-TW"/>
              </w:rPr>
              <w:t>要求：掌握植物主要形态学基础；掌握植物生长发育规律及环境对植物生长的影响；对常用植物的外形、识别特征，有明确了解；能够准确识别一定数量的植物。</w:t>
            </w:r>
          </w:p>
        </w:tc>
        <w:tc>
          <w:tcPr>
            <w:tcW w:w="66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FA5CB7A">
            <w:pPr>
              <w:pStyle w:val="18"/>
              <w:pBdr>
                <w:top w:val="none" w:color="auto" w:sz="0" w:space="0"/>
                <w:left w:val="none" w:color="auto" w:sz="0" w:space="0"/>
                <w:bottom w:val="none" w:color="auto" w:sz="0" w:space="0"/>
                <w:right w:val="none" w:color="auto" w:sz="0" w:space="0"/>
              </w:pBdr>
              <w:snapToGrid w:val="0"/>
              <w:jc w:val="center"/>
              <w:rPr>
                <w:rFonts w:hint="default" w:ascii="宋体" w:hAnsi="宋体" w:eastAsia="宋体" w:cs="宋体"/>
                <w:b w:val="0"/>
                <w:bCs/>
                <w:color w:val="auto"/>
                <w:kern w:val="0"/>
                <w:lang w:val="en-US" w:eastAsia="zh-CN"/>
              </w:rPr>
            </w:pPr>
            <w:r>
              <w:rPr>
                <w:rFonts w:hint="eastAsia" w:ascii="宋体" w:hAnsi="宋体" w:cs="宋体"/>
                <w:b w:val="0"/>
                <w:bCs/>
                <w:color w:val="auto"/>
                <w:kern w:val="0"/>
                <w:lang w:val="en-US" w:eastAsia="zh-CN"/>
              </w:rPr>
              <w:t>72</w:t>
            </w:r>
          </w:p>
        </w:tc>
      </w:tr>
      <w:tr w14:paraId="3AD9A13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5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00AEC4D">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rPr>
              <w:t>2</w:t>
            </w:r>
          </w:p>
        </w:tc>
        <w:tc>
          <w:tcPr>
            <w:tcW w:w="6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568A5D2">
            <w:pPr>
              <w:pStyle w:val="18"/>
              <w:widowControl/>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lang w:val="en-US" w:eastAsia="zh-CN"/>
              </w:rPr>
              <w:t>植物生长与环境（</w:t>
            </w:r>
            <w:r>
              <w:rPr>
                <w:rFonts w:hint="eastAsia" w:ascii="宋体" w:hAnsi="宋体" w:cs="宋体"/>
                <w:b w:val="0"/>
                <w:bCs/>
                <w:color w:val="auto"/>
                <w:kern w:val="0"/>
                <w:lang w:val="zh-TW"/>
              </w:rPr>
              <w:t>土壤</w:t>
            </w:r>
            <w:r>
              <w:rPr>
                <w:rFonts w:hint="eastAsia" w:ascii="宋体" w:hAnsi="宋体" w:cs="宋体"/>
                <w:b w:val="0"/>
                <w:bCs/>
                <w:color w:val="auto"/>
                <w:kern w:val="0"/>
                <w:lang w:val="zh-TW" w:eastAsia="zh-TW"/>
              </w:rPr>
              <w:t>与肥料</w:t>
            </w:r>
            <w:r>
              <w:rPr>
                <w:rFonts w:hint="eastAsia" w:ascii="宋体" w:hAnsi="宋体" w:cs="宋体"/>
                <w:b w:val="0"/>
                <w:bCs/>
                <w:color w:val="auto"/>
                <w:kern w:val="0"/>
                <w:lang w:val="en-US" w:eastAsia="zh-CN"/>
              </w:rPr>
              <w:t>）</w:t>
            </w:r>
          </w:p>
        </w:tc>
        <w:tc>
          <w:tcPr>
            <w:tcW w:w="3484" w:type="dxa"/>
            <w:tcBorders>
              <w:top w:val="single" w:color="000000" w:sz="4" w:space="0"/>
              <w:left w:val="single" w:color="000000" w:sz="4" w:space="0"/>
              <w:bottom w:val="single" w:color="000000" w:sz="4" w:space="0"/>
              <w:right w:val="single" w:color="000000" w:sz="4" w:space="0"/>
            </w:tcBorders>
          </w:tcPr>
          <w:p w14:paraId="4F5A83F9">
            <w:pPr>
              <w:pStyle w:val="18"/>
              <w:pBdr>
                <w:top w:val="none" w:color="auto" w:sz="0" w:space="0"/>
                <w:left w:val="none" w:color="auto" w:sz="0" w:space="0"/>
                <w:bottom w:val="none" w:color="auto" w:sz="0" w:space="0"/>
                <w:right w:val="none" w:color="auto" w:sz="0" w:space="0"/>
              </w:pBdr>
              <w:snapToGrid w:val="0"/>
              <w:rPr>
                <w:rFonts w:ascii="宋体" w:hAnsi="宋体" w:cs="宋体"/>
                <w:b w:val="0"/>
                <w:bCs/>
                <w:color w:val="auto"/>
                <w:kern w:val="0"/>
                <w:lang w:val="zh-TW" w:eastAsia="zh-TW"/>
              </w:rPr>
            </w:pPr>
            <w:r>
              <w:rPr>
                <w:rFonts w:hint="eastAsia" w:ascii="宋体" w:hAnsi="宋体" w:cs="宋体"/>
                <w:b w:val="0"/>
                <w:bCs/>
                <w:color w:val="auto"/>
                <w:kern w:val="0"/>
                <w:lang w:val="zh-TW" w:eastAsia="zh-TW"/>
              </w:rPr>
              <w:t>通过该课程的学习，使学生了解土壤的质地、土壤有机质、土壤孔隙、土壤结构、土壤肥力等相关的土壤知识，植物营养需求规律以及肥料的特性和种类等，学会如何改良和利用盐碱地土壤、设施土壤及果园土壤。初步掌握平衡施肥技术，以及能够正确使用专业仪器测定土壤含水量、酸碱度及速效养分测定等技能，提高学生动手能力，增强学生的竞争意识和竞争力。</w:t>
            </w:r>
          </w:p>
        </w:tc>
        <w:tc>
          <w:tcPr>
            <w:tcW w:w="3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FA46609">
            <w:pPr>
              <w:pStyle w:val="18"/>
              <w:pBdr>
                <w:top w:val="none" w:color="auto" w:sz="0" w:space="0"/>
                <w:left w:val="none" w:color="auto" w:sz="0" w:space="0"/>
                <w:bottom w:val="none" w:color="auto" w:sz="0" w:space="0"/>
                <w:right w:val="none" w:color="auto" w:sz="0" w:space="0"/>
              </w:pBdr>
              <w:snapToGrid w:val="0"/>
              <w:rPr>
                <w:rFonts w:ascii="宋体" w:hAnsi="宋体" w:cs="宋体"/>
                <w:b w:val="0"/>
                <w:bCs/>
                <w:color w:val="auto"/>
              </w:rPr>
            </w:pPr>
            <w:r>
              <w:rPr>
                <w:rFonts w:hint="eastAsia" w:ascii="宋体" w:hAnsi="宋体" w:cs="宋体"/>
                <w:b w:val="0"/>
                <w:bCs/>
                <w:color w:val="auto"/>
                <w:kern w:val="0"/>
                <w:lang w:val="zh-TW" w:eastAsia="zh-TW"/>
              </w:rPr>
              <w:t>教材包括《土壤的组成》《土壤的性质》和《植物营养与平衡施肥》。该课程主要介绍土壤的基本组成，物理性质和化学性质，植物营养需求规律，施肥方法，肥料分类，各类肥料中主要肥料的特性，施用特点，同时，对当前肥料产业发展中的新品种，新工艺和新方法进行介绍，通过教学实践，使学生能够基本掌握结合土壤的组成，质地和性质，植物营养需求规律，肥料性质，实施平衡施肥技术。</w:t>
            </w:r>
          </w:p>
        </w:tc>
        <w:tc>
          <w:tcPr>
            <w:tcW w:w="66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2B5886B">
            <w:pPr>
              <w:pStyle w:val="18"/>
              <w:pBdr>
                <w:top w:val="none" w:color="auto" w:sz="0" w:space="0"/>
                <w:left w:val="none" w:color="auto" w:sz="0" w:space="0"/>
                <w:bottom w:val="none" w:color="auto" w:sz="0" w:space="0"/>
                <w:right w:val="none" w:color="auto" w:sz="0" w:space="0"/>
              </w:pBdr>
              <w:snapToGrid w:val="0"/>
              <w:jc w:val="center"/>
              <w:rPr>
                <w:rFonts w:hint="default" w:ascii="宋体" w:hAnsi="宋体" w:eastAsia="宋体" w:cs="宋体"/>
                <w:b w:val="0"/>
                <w:bCs/>
                <w:color w:val="auto"/>
                <w:kern w:val="0"/>
                <w:lang w:val="en-US" w:eastAsia="zh-CN"/>
              </w:rPr>
            </w:pPr>
            <w:r>
              <w:rPr>
                <w:rFonts w:hint="eastAsia" w:ascii="宋体" w:hAnsi="宋体" w:cs="宋体"/>
                <w:b w:val="0"/>
                <w:bCs/>
                <w:color w:val="auto"/>
                <w:kern w:val="0"/>
                <w:lang w:val="en-US" w:eastAsia="zh-CN"/>
              </w:rPr>
              <w:t>36</w:t>
            </w:r>
          </w:p>
        </w:tc>
      </w:tr>
      <w:tr w14:paraId="04180B1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5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0EA714A">
            <w:pPr>
              <w:pStyle w:val="18"/>
              <w:pBdr>
                <w:top w:val="none" w:color="auto" w:sz="0" w:space="0"/>
                <w:left w:val="none" w:color="auto" w:sz="0" w:space="0"/>
                <w:bottom w:val="none" w:color="auto" w:sz="0" w:space="0"/>
                <w:right w:val="none" w:color="auto" w:sz="0" w:space="0"/>
              </w:pBdr>
              <w:snapToGrid w:val="0"/>
              <w:jc w:val="center"/>
              <w:rPr>
                <w:rFonts w:hint="eastAsia" w:ascii="宋体" w:hAnsi="宋体" w:eastAsia="宋体" w:cs="宋体"/>
                <w:b w:val="0"/>
                <w:bCs/>
                <w:color w:val="auto"/>
                <w:lang w:eastAsia="zh-CN"/>
              </w:rPr>
            </w:pPr>
            <w:r>
              <w:rPr>
                <w:rFonts w:hint="eastAsia" w:ascii="宋体" w:hAnsi="宋体" w:cs="宋体"/>
                <w:b w:val="0"/>
                <w:bCs/>
                <w:color w:val="auto"/>
                <w:kern w:val="0"/>
                <w:lang w:val="en-US" w:eastAsia="zh-CN"/>
              </w:rPr>
              <w:t>3</w:t>
            </w:r>
          </w:p>
        </w:tc>
        <w:tc>
          <w:tcPr>
            <w:tcW w:w="6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6BE121D">
            <w:pPr>
              <w:pStyle w:val="18"/>
              <w:widowControl/>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rPr>
              <w:t>园艺设施</w:t>
            </w:r>
          </w:p>
        </w:tc>
        <w:tc>
          <w:tcPr>
            <w:tcW w:w="3484" w:type="dxa"/>
            <w:tcBorders>
              <w:top w:val="single" w:color="000000" w:sz="4" w:space="0"/>
              <w:left w:val="single" w:color="000000" w:sz="4" w:space="0"/>
              <w:bottom w:val="single" w:color="000000" w:sz="4" w:space="0"/>
              <w:right w:val="single" w:color="000000" w:sz="4" w:space="0"/>
            </w:tcBorders>
          </w:tcPr>
          <w:p w14:paraId="46832C48">
            <w:pPr>
              <w:snapToGrid w:val="0"/>
              <w:rPr>
                <w:rFonts w:ascii="宋体" w:hAnsi="宋体" w:cs="宋体"/>
                <w:b w:val="0"/>
                <w:bCs/>
                <w:color w:val="auto"/>
                <w:sz w:val="21"/>
                <w:szCs w:val="21"/>
              </w:rPr>
            </w:pPr>
            <w:r>
              <w:rPr>
                <w:rFonts w:hint="eastAsia" w:ascii="宋体" w:hAnsi="宋体" w:cs="宋体"/>
                <w:b w:val="0"/>
                <w:bCs/>
                <w:color w:val="auto"/>
                <w:sz w:val="21"/>
                <w:szCs w:val="21"/>
              </w:rPr>
              <w:t>了解园艺设施、设备的种类、性能等相关知识，掌握园艺设施、设备的操作技能，培养学生诚实守信、团结协作精神，树立安全、环保意识，在此基础上形成以下职业能力：</w:t>
            </w:r>
          </w:p>
          <w:p w14:paraId="66B6C0E5">
            <w:pPr>
              <w:snapToGrid w:val="0"/>
              <w:rPr>
                <w:rFonts w:ascii="宋体" w:hAnsi="宋体" w:cs="宋体"/>
                <w:b w:val="0"/>
                <w:bCs/>
                <w:color w:val="auto"/>
                <w:sz w:val="21"/>
                <w:szCs w:val="21"/>
              </w:rPr>
            </w:pPr>
            <w:r>
              <w:rPr>
                <w:rFonts w:hint="eastAsia" w:ascii="宋体" w:hAnsi="宋体" w:cs="宋体"/>
                <w:b w:val="0"/>
                <w:bCs/>
                <w:color w:val="auto"/>
                <w:sz w:val="21"/>
                <w:szCs w:val="21"/>
              </w:rPr>
              <w:t></w:t>
            </w:r>
            <w:r>
              <w:rPr>
                <w:rFonts w:hint="eastAsia" w:ascii="宋体" w:hAnsi="宋体" w:cs="宋体"/>
                <w:b w:val="0"/>
                <w:bCs/>
                <w:color w:val="auto"/>
                <w:sz w:val="21"/>
                <w:szCs w:val="21"/>
              </w:rPr>
              <w:tab/>
            </w:r>
            <w:r>
              <w:rPr>
                <w:rFonts w:hint="eastAsia" w:ascii="宋体" w:hAnsi="宋体" w:cs="宋体"/>
                <w:b w:val="0"/>
                <w:bCs/>
                <w:color w:val="auto"/>
                <w:sz w:val="21"/>
                <w:szCs w:val="21"/>
              </w:rPr>
              <w:t>能设置简易的园艺生产设施；能安装、拆卸塑料大棚；能根据不同园艺植物及设施类型进行温、光、水、气的调控；能根据不同园艺植物配制无土栽培营养液。</w:t>
            </w:r>
          </w:p>
          <w:p w14:paraId="1E0926D0">
            <w:pPr>
              <w:pStyle w:val="18"/>
              <w:pBdr>
                <w:top w:val="none" w:color="auto" w:sz="0" w:space="0"/>
                <w:left w:val="none" w:color="auto" w:sz="0" w:space="0"/>
                <w:bottom w:val="none" w:color="auto" w:sz="0" w:space="0"/>
                <w:right w:val="none" w:color="auto" w:sz="0" w:space="0"/>
              </w:pBdr>
              <w:snapToGrid w:val="0"/>
              <w:rPr>
                <w:rFonts w:ascii="宋体" w:hAnsi="宋体" w:cs="宋体"/>
                <w:b w:val="0"/>
                <w:bCs/>
                <w:color w:val="auto"/>
                <w:kern w:val="0"/>
                <w:lang w:eastAsia="zh-TW"/>
              </w:rPr>
            </w:pPr>
          </w:p>
        </w:tc>
        <w:tc>
          <w:tcPr>
            <w:tcW w:w="3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EC567A7">
            <w:pPr>
              <w:pStyle w:val="18"/>
              <w:pBdr>
                <w:top w:val="none" w:color="auto" w:sz="0" w:space="0"/>
                <w:left w:val="none" w:color="auto" w:sz="0" w:space="0"/>
                <w:bottom w:val="none" w:color="auto" w:sz="0" w:space="0"/>
                <w:right w:val="none" w:color="auto" w:sz="0" w:space="0"/>
              </w:pBdr>
              <w:snapToGrid w:val="0"/>
              <w:rPr>
                <w:rFonts w:ascii="宋体" w:hAnsi="宋体" w:cs="宋体"/>
                <w:b w:val="0"/>
                <w:bCs/>
                <w:color w:val="auto"/>
              </w:rPr>
            </w:pPr>
            <w:r>
              <w:rPr>
                <w:rFonts w:hint="eastAsia" w:ascii="宋体" w:hAnsi="宋体" w:cs="宋体"/>
                <w:b w:val="0"/>
                <w:bCs/>
                <w:color w:val="auto"/>
                <w:kern w:val="0"/>
                <w:lang w:val="zh-TW" w:eastAsia="zh-TW"/>
              </w:rPr>
              <w:t>学习掌握风障、阳畦、地膜覆盖、电热温床、塑料拱棚、温室等的基本结构及应用，掌握设施内各种环境因子的人工调控措施，了解设施内光照、温度、湿度、土壤、气体等环境因子的特点，能进行设施环境调控。</w:t>
            </w:r>
          </w:p>
        </w:tc>
        <w:tc>
          <w:tcPr>
            <w:tcW w:w="66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27071D2D">
            <w:pPr>
              <w:pStyle w:val="18"/>
              <w:pBdr>
                <w:top w:val="none" w:color="auto" w:sz="0" w:space="0"/>
                <w:left w:val="none" w:color="auto" w:sz="0" w:space="0"/>
                <w:bottom w:val="none" w:color="auto" w:sz="0" w:space="0"/>
                <w:right w:val="none" w:color="auto" w:sz="0" w:space="0"/>
              </w:pBdr>
              <w:snapToGrid w:val="0"/>
              <w:jc w:val="center"/>
              <w:rPr>
                <w:rFonts w:hint="default" w:ascii="宋体" w:hAnsi="宋体" w:eastAsia="宋体" w:cs="宋体"/>
                <w:b w:val="0"/>
                <w:bCs/>
                <w:color w:val="auto"/>
                <w:kern w:val="0"/>
                <w:lang w:val="en-US" w:eastAsia="zh-CN"/>
              </w:rPr>
            </w:pPr>
            <w:r>
              <w:rPr>
                <w:rFonts w:hint="eastAsia" w:ascii="宋体" w:hAnsi="宋体" w:cs="宋体"/>
                <w:b w:val="0"/>
                <w:bCs/>
                <w:color w:val="auto"/>
                <w:kern w:val="0"/>
                <w:lang w:val="en-US" w:eastAsia="zh-CN"/>
              </w:rPr>
              <w:t>72</w:t>
            </w:r>
          </w:p>
        </w:tc>
      </w:tr>
      <w:tr w14:paraId="6EF8969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5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22FF0A6">
            <w:pPr>
              <w:pStyle w:val="18"/>
              <w:pBdr>
                <w:top w:val="none" w:color="auto" w:sz="0" w:space="0"/>
                <w:left w:val="none" w:color="auto" w:sz="0" w:space="0"/>
                <w:bottom w:val="none" w:color="auto" w:sz="0" w:space="0"/>
                <w:right w:val="none" w:color="auto" w:sz="0" w:space="0"/>
              </w:pBdr>
              <w:snapToGrid w:val="0"/>
              <w:jc w:val="center"/>
              <w:rPr>
                <w:rFonts w:hint="eastAsia" w:ascii="宋体" w:hAnsi="宋体" w:eastAsia="宋体" w:cs="宋体"/>
                <w:b w:val="0"/>
                <w:bCs/>
                <w:color w:val="auto"/>
                <w:kern w:val="0"/>
                <w:lang w:eastAsia="zh-CN"/>
              </w:rPr>
            </w:pPr>
            <w:r>
              <w:rPr>
                <w:rFonts w:hint="eastAsia" w:ascii="宋体" w:hAnsi="宋体" w:cs="宋体"/>
                <w:b w:val="0"/>
                <w:bCs/>
                <w:color w:val="auto"/>
                <w:kern w:val="0"/>
                <w:lang w:val="en-US" w:eastAsia="zh-CN"/>
              </w:rPr>
              <w:t>4</w:t>
            </w:r>
          </w:p>
        </w:tc>
        <w:tc>
          <w:tcPr>
            <w:tcW w:w="6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7C40662">
            <w:pPr>
              <w:pStyle w:val="18"/>
              <w:widowControl/>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rPr>
            </w:pPr>
            <w:r>
              <w:rPr>
                <w:rFonts w:hint="eastAsia" w:ascii="宋体" w:hAnsi="宋体" w:cs="宋体"/>
                <w:b w:val="0"/>
                <w:bCs/>
                <w:color w:val="auto"/>
                <w:kern w:val="0"/>
                <w:lang w:val="en-US" w:eastAsia="zh-CN"/>
              </w:rPr>
              <w:t>植物生长与环境（</w:t>
            </w:r>
            <w:r>
              <w:rPr>
                <w:rFonts w:hint="eastAsia" w:ascii="宋体" w:hAnsi="宋体" w:cs="宋体"/>
                <w:b w:val="0"/>
                <w:bCs/>
                <w:color w:val="auto"/>
              </w:rPr>
              <w:t>农业气象</w:t>
            </w:r>
            <w:r>
              <w:rPr>
                <w:rFonts w:hint="eastAsia" w:ascii="宋体" w:hAnsi="宋体" w:cs="宋体"/>
                <w:b w:val="0"/>
                <w:bCs/>
                <w:color w:val="auto"/>
                <w:kern w:val="0"/>
                <w:lang w:val="en-US" w:eastAsia="zh-CN"/>
              </w:rPr>
              <w:t>）</w:t>
            </w:r>
          </w:p>
        </w:tc>
        <w:tc>
          <w:tcPr>
            <w:tcW w:w="3484" w:type="dxa"/>
            <w:tcBorders>
              <w:top w:val="single" w:color="000000" w:sz="4" w:space="0"/>
              <w:left w:val="single" w:color="000000" w:sz="4" w:space="0"/>
              <w:bottom w:val="single" w:color="000000" w:sz="4" w:space="0"/>
              <w:right w:val="single" w:color="000000" w:sz="4" w:space="0"/>
            </w:tcBorders>
          </w:tcPr>
          <w:p w14:paraId="262CB5AC">
            <w:pPr>
              <w:snapToGrid w:val="0"/>
              <w:rPr>
                <w:rFonts w:ascii="宋体" w:hAnsi="宋体" w:cs="宋体"/>
                <w:b w:val="0"/>
                <w:bCs/>
                <w:color w:val="auto"/>
                <w:sz w:val="21"/>
                <w:szCs w:val="21"/>
              </w:rPr>
            </w:pPr>
            <w:r>
              <w:rPr>
                <w:rFonts w:hint="eastAsia" w:ascii="宋体" w:hAnsi="宋体" w:cs="宋体"/>
                <w:b w:val="0"/>
                <w:bCs/>
                <w:color w:val="auto"/>
                <w:sz w:val="21"/>
                <w:szCs w:val="21"/>
              </w:rPr>
              <w:t>了解农业气象要素太阳辐射、温度、湿度等对农业生产的影响，掌握日照时数、温度、湿度、降水等的观测方法，培养学生诚实守信、团结协作精神，树立安全、环保意识，在此基础上形成以下职业能力：（1）能正确观测日照时数（2）能正确观测空气温度和土壤温度（3）能正确观测空气湿度和降水</w:t>
            </w:r>
          </w:p>
        </w:tc>
        <w:tc>
          <w:tcPr>
            <w:tcW w:w="3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8D99645">
            <w:pPr>
              <w:pStyle w:val="18"/>
              <w:widowControl/>
              <w:snapToGrid w:val="0"/>
              <w:rPr>
                <w:rFonts w:ascii="宋体" w:hAnsi="宋体" w:cs="宋体"/>
                <w:b w:val="0"/>
                <w:bCs/>
                <w:color w:val="auto"/>
              </w:rPr>
            </w:pPr>
            <w:r>
              <w:rPr>
                <w:rFonts w:hint="eastAsia" w:ascii="宋体" w:hAnsi="宋体" w:cs="宋体"/>
                <w:b w:val="0"/>
                <w:bCs/>
                <w:color w:val="auto"/>
              </w:rPr>
              <w:t>了解农业气象要素太阳辐射、温度、湿度等对农业生产的影响，掌握太阳辐射、光照强度及日照时数、空气温度、土壤温度、空气湿度、降水等的观测方法。</w:t>
            </w:r>
          </w:p>
        </w:tc>
        <w:tc>
          <w:tcPr>
            <w:tcW w:w="66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52AE73B">
            <w:pPr>
              <w:pStyle w:val="18"/>
              <w:pBdr>
                <w:top w:val="none" w:color="auto" w:sz="0" w:space="0"/>
                <w:left w:val="none" w:color="auto" w:sz="0" w:space="0"/>
                <w:bottom w:val="none" w:color="auto" w:sz="0" w:space="0"/>
                <w:right w:val="none" w:color="auto" w:sz="0" w:space="0"/>
              </w:pBdr>
              <w:snapToGrid w:val="0"/>
              <w:jc w:val="center"/>
              <w:rPr>
                <w:rFonts w:hint="default" w:ascii="宋体" w:hAnsi="宋体" w:eastAsia="宋体" w:cs="宋体"/>
                <w:b w:val="0"/>
                <w:bCs/>
                <w:color w:val="auto"/>
                <w:kern w:val="0"/>
                <w:lang w:val="en-US" w:eastAsia="zh-CN"/>
              </w:rPr>
            </w:pPr>
            <w:r>
              <w:rPr>
                <w:rFonts w:hint="eastAsia" w:ascii="宋体" w:hAnsi="宋体" w:cs="宋体"/>
                <w:b w:val="0"/>
                <w:bCs/>
                <w:color w:val="auto"/>
                <w:kern w:val="0"/>
                <w:lang w:val="en-US" w:eastAsia="zh-CN"/>
              </w:rPr>
              <w:t>36</w:t>
            </w:r>
          </w:p>
        </w:tc>
      </w:tr>
      <w:tr w14:paraId="02AE996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45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35FC931">
            <w:pPr>
              <w:pStyle w:val="18"/>
              <w:pBdr>
                <w:top w:val="none" w:color="auto" w:sz="0" w:space="0"/>
                <w:left w:val="none" w:color="auto" w:sz="0" w:space="0"/>
                <w:bottom w:val="none" w:color="auto" w:sz="0" w:space="0"/>
                <w:right w:val="none" w:color="auto" w:sz="0" w:space="0"/>
              </w:pBdr>
              <w:snapToGrid w:val="0"/>
              <w:jc w:val="center"/>
              <w:rPr>
                <w:rFonts w:hint="eastAsia" w:ascii="宋体" w:hAnsi="宋体" w:eastAsia="宋体" w:cs="宋体"/>
                <w:b w:val="0"/>
                <w:bCs/>
                <w:color w:val="auto"/>
                <w:kern w:val="0"/>
                <w:lang w:eastAsia="zh-CN"/>
              </w:rPr>
            </w:pPr>
            <w:r>
              <w:rPr>
                <w:rFonts w:hint="eastAsia" w:ascii="宋体" w:hAnsi="宋体" w:cs="宋体"/>
                <w:b w:val="0"/>
                <w:bCs/>
                <w:color w:val="auto"/>
                <w:kern w:val="0"/>
                <w:lang w:val="en-US" w:eastAsia="zh-CN"/>
              </w:rPr>
              <w:t>5</w:t>
            </w:r>
          </w:p>
        </w:tc>
        <w:tc>
          <w:tcPr>
            <w:tcW w:w="675"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B1C3513">
            <w:pPr>
              <w:pStyle w:val="18"/>
              <w:widowControl/>
              <w:pBdr>
                <w:top w:val="none" w:color="auto" w:sz="0" w:space="0"/>
                <w:left w:val="none" w:color="auto" w:sz="0" w:space="0"/>
                <w:bottom w:val="none" w:color="auto" w:sz="0" w:space="0"/>
                <w:right w:val="none" w:color="auto" w:sz="0" w:space="0"/>
              </w:pBdr>
              <w:snapToGrid w:val="0"/>
              <w:jc w:val="center"/>
              <w:rPr>
                <w:rFonts w:hint="default" w:ascii="宋体" w:hAnsi="宋体" w:eastAsia="宋体" w:cs="宋体"/>
                <w:b w:val="0"/>
                <w:bCs/>
                <w:color w:val="auto"/>
                <w:lang w:val="en-US" w:eastAsia="zh-CN"/>
              </w:rPr>
            </w:pPr>
            <w:r>
              <w:rPr>
                <w:rFonts w:hint="eastAsia" w:ascii="宋体" w:hAnsi="宋体" w:cs="宋体"/>
                <w:b w:val="0"/>
                <w:bCs/>
                <w:color w:val="auto"/>
                <w:lang w:val="en-US" w:eastAsia="zh-CN"/>
              </w:rPr>
              <w:t>农业物联网基础</w:t>
            </w:r>
          </w:p>
        </w:tc>
        <w:tc>
          <w:tcPr>
            <w:tcW w:w="3484" w:type="dxa"/>
            <w:tcBorders>
              <w:top w:val="single" w:color="000000" w:sz="4" w:space="0"/>
              <w:left w:val="single" w:color="000000" w:sz="4" w:space="0"/>
              <w:bottom w:val="single" w:color="000000" w:sz="4" w:space="0"/>
              <w:right w:val="single" w:color="000000" w:sz="4" w:space="0"/>
            </w:tcBorders>
          </w:tcPr>
          <w:p w14:paraId="4E0E655C">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1.介绍物联网的基本概念和技术原理。</w:t>
            </w:r>
          </w:p>
          <w:p w14:paraId="6901A741">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2.理解物联网在农业领域的应用，提高学生对现代农业技术的认识。</w:t>
            </w:r>
          </w:p>
          <w:p w14:paraId="6F9D460B">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 xml:space="preserve">3.掌握农业物联网技术的基本原理及其在农业中的综合应用。 </w:t>
            </w:r>
          </w:p>
          <w:p w14:paraId="7885B6AD">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4.分析农业物联网的优势、挑战和未来发展趋势。</w:t>
            </w:r>
          </w:p>
          <w:p w14:paraId="2D96395F">
            <w:pPr>
              <w:tabs>
                <w:tab w:val="left" w:pos="1260"/>
              </w:tabs>
              <w:snapToGrid w:val="0"/>
              <w:rPr>
                <w:rFonts w:ascii="宋体" w:hAnsi="宋体" w:cs="宋体"/>
                <w:b w:val="0"/>
                <w:bCs/>
                <w:color w:val="auto"/>
                <w:sz w:val="21"/>
                <w:szCs w:val="21"/>
              </w:rPr>
            </w:pPr>
            <w:r>
              <w:rPr>
                <w:rFonts w:hint="eastAsia" w:ascii="宋体" w:hAnsi="宋体" w:cs="宋体"/>
                <w:b w:val="0"/>
                <w:bCs/>
                <w:color w:val="auto"/>
                <w:sz w:val="21"/>
                <w:szCs w:val="21"/>
                <w:lang w:val="zh-TW" w:eastAsia="zh-TW"/>
              </w:rPr>
              <w:t>5.培养学生的实际操作能力，使其能够设计农业物联网解决方案。</w:t>
            </w:r>
          </w:p>
        </w:tc>
        <w:tc>
          <w:tcPr>
            <w:tcW w:w="3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B711B11">
            <w:pPr>
              <w:pStyle w:val="18"/>
              <w:widowControl/>
              <w:pBdr>
                <w:top w:val="none" w:color="auto" w:sz="0" w:space="0"/>
                <w:left w:val="none" w:color="auto" w:sz="0" w:space="0"/>
                <w:bottom w:val="none" w:color="auto" w:sz="0" w:space="0"/>
                <w:right w:val="none" w:color="auto" w:sz="0" w:space="0"/>
              </w:pBdr>
              <w:snapToGrid w:val="0"/>
              <w:jc w:val="both"/>
              <w:rPr>
                <w:rFonts w:hint="eastAsia" w:ascii="宋体" w:hAnsi="宋体" w:cs="宋体"/>
                <w:b w:val="0"/>
                <w:bCs/>
                <w:color w:val="auto"/>
              </w:rPr>
            </w:pPr>
            <w:r>
              <w:rPr>
                <w:rFonts w:hint="eastAsia" w:ascii="宋体" w:hAnsi="宋体" w:cs="宋体"/>
                <w:b w:val="0"/>
                <w:bCs/>
                <w:color w:val="auto"/>
              </w:rPr>
              <w:t>1.农业物联网概述:涵盖农业物联网的定义、特征、建设内容、基础应用、发展意义、现状-挑战、网络架构、关键技术、国内外比较以及标准化与政策等多个方面。通过系统性的介绍，学生获得对农业物联网全局的深入了解。</w:t>
            </w:r>
          </w:p>
          <w:p w14:paraId="799EE28A">
            <w:pPr>
              <w:pStyle w:val="18"/>
              <w:widowControl/>
              <w:pBdr>
                <w:top w:val="none" w:color="auto" w:sz="0" w:space="0"/>
                <w:left w:val="none" w:color="auto" w:sz="0" w:space="0"/>
                <w:bottom w:val="none" w:color="auto" w:sz="0" w:space="0"/>
                <w:right w:val="none" w:color="auto" w:sz="0" w:space="0"/>
              </w:pBdr>
              <w:snapToGrid w:val="0"/>
              <w:jc w:val="both"/>
              <w:rPr>
                <w:rFonts w:hint="eastAsia" w:ascii="宋体" w:hAnsi="宋体" w:cs="宋体"/>
                <w:b w:val="0"/>
                <w:bCs/>
                <w:color w:val="auto"/>
              </w:rPr>
            </w:pPr>
            <w:r>
              <w:rPr>
                <w:rFonts w:hint="eastAsia" w:ascii="宋体" w:hAnsi="宋体" w:cs="宋体"/>
                <w:b w:val="0"/>
                <w:bCs/>
                <w:color w:val="auto"/>
              </w:rPr>
              <w:t>2.物联网农业信息感知:详细介绍多种感知技术在农业中的应用。包括传感器、拉曼光谱技术、射频识别技术、二维码技术、无线视频监控、北斗卫星导航系统以及遥感技术。学生通过学习</w:t>
            </w:r>
          </w:p>
          <w:p w14:paraId="09A16389">
            <w:pPr>
              <w:pStyle w:val="18"/>
              <w:widowControl/>
              <w:pBdr>
                <w:top w:val="none" w:color="auto" w:sz="0" w:space="0"/>
                <w:left w:val="none" w:color="auto" w:sz="0" w:space="0"/>
                <w:bottom w:val="none" w:color="auto" w:sz="0" w:space="0"/>
                <w:right w:val="none" w:color="auto" w:sz="0" w:space="0"/>
              </w:pBdr>
              <w:snapToGrid w:val="0"/>
              <w:jc w:val="both"/>
              <w:rPr>
                <w:rFonts w:hint="eastAsia" w:ascii="宋体" w:hAnsi="宋体" w:cs="宋体"/>
                <w:b w:val="0"/>
                <w:bCs/>
                <w:color w:val="auto"/>
              </w:rPr>
            </w:pPr>
            <w:r>
              <w:rPr>
                <w:rFonts w:hint="eastAsia" w:ascii="宋体" w:hAnsi="宋体" w:cs="宋体"/>
                <w:b w:val="0"/>
                <w:bCs/>
                <w:color w:val="auto"/>
              </w:rPr>
              <w:t>对农业物联网信息感知技术形成较为全面的认识。</w:t>
            </w:r>
          </w:p>
          <w:p w14:paraId="5EA4EA89">
            <w:pPr>
              <w:pStyle w:val="18"/>
              <w:widowControl/>
              <w:pBdr>
                <w:top w:val="none" w:color="auto" w:sz="0" w:space="0"/>
                <w:left w:val="none" w:color="auto" w:sz="0" w:space="0"/>
                <w:bottom w:val="none" w:color="auto" w:sz="0" w:space="0"/>
                <w:right w:val="none" w:color="auto" w:sz="0" w:space="0"/>
              </w:pBdr>
              <w:snapToGrid w:val="0"/>
              <w:jc w:val="both"/>
              <w:rPr>
                <w:rFonts w:ascii="宋体" w:hAnsi="宋体" w:cs="宋体"/>
                <w:b w:val="0"/>
                <w:bCs/>
                <w:color w:val="auto"/>
              </w:rPr>
            </w:pPr>
            <w:r>
              <w:rPr>
                <w:rFonts w:hint="eastAsia" w:ascii="宋体" w:hAnsi="宋体" w:cs="宋体"/>
                <w:b w:val="0"/>
                <w:bCs/>
                <w:color w:val="auto"/>
              </w:rPr>
              <w:t>3.物联网农业信息传输:全面介绍在农业物联网中应用的多种信息传输技术，通过深入讨论，学生全面认识农业领域中信息传输的多样性和先进性，为未来的农业物联网系统定基础。</w:t>
            </w:r>
          </w:p>
        </w:tc>
        <w:tc>
          <w:tcPr>
            <w:tcW w:w="66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E203F3D">
            <w:pPr>
              <w:pStyle w:val="18"/>
              <w:pBdr>
                <w:top w:val="none" w:color="auto" w:sz="0" w:space="0"/>
                <w:left w:val="none" w:color="auto" w:sz="0" w:space="0"/>
                <w:bottom w:val="none" w:color="auto" w:sz="0" w:space="0"/>
                <w:right w:val="none" w:color="auto" w:sz="0" w:space="0"/>
              </w:pBdr>
              <w:snapToGrid w:val="0"/>
              <w:jc w:val="center"/>
              <w:rPr>
                <w:rFonts w:hint="default" w:ascii="宋体" w:hAnsi="宋体" w:eastAsia="宋体" w:cs="宋体"/>
                <w:b w:val="0"/>
                <w:bCs/>
                <w:color w:val="auto"/>
                <w:kern w:val="0"/>
                <w:lang w:val="en-US" w:eastAsia="zh-CN"/>
              </w:rPr>
            </w:pPr>
            <w:r>
              <w:rPr>
                <w:rFonts w:hint="eastAsia" w:ascii="宋体" w:hAnsi="宋体" w:cs="宋体"/>
                <w:b w:val="0"/>
                <w:bCs/>
                <w:color w:val="auto"/>
                <w:kern w:val="0"/>
                <w:lang w:val="en-US" w:eastAsia="zh-CN"/>
              </w:rPr>
              <w:t>72</w:t>
            </w:r>
          </w:p>
        </w:tc>
      </w:tr>
    </w:tbl>
    <w:p w14:paraId="6BCD9707">
      <w:pPr>
        <w:overflowPunct w:val="0"/>
        <w:adjustRightInd w:val="0"/>
        <w:snapToGrid w:val="0"/>
        <w:spacing w:line="360" w:lineRule="auto"/>
        <w:ind w:firstLine="280" w:firstLineChars="100"/>
        <w:rPr>
          <w:rFonts w:hint="eastAsia" w:asciiTheme="minorEastAsia" w:hAnsiTheme="minorEastAsia" w:eastAsiaTheme="minorEastAsia" w:cstheme="minorEastAsia"/>
          <w:b w:val="0"/>
          <w:bCs/>
          <w:color w:val="auto"/>
          <w:sz w:val="28"/>
          <w:szCs w:val="28"/>
        </w:rPr>
      </w:pPr>
      <w:bookmarkStart w:id="14" w:name="_Toc20248_WPSOffice_Level2"/>
      <w:bookmarkStart w:id="15" w:name="_Toc1515_WPSOffice_Level2"/>
      <w:bookmarkStart w:id="16" w:name="_Toc687"/>
      <w:r>
        <w:rPr>
          <w:rFonts w:hint="eastAsia" w:asciiTheme="minorEastAsia" w:hAnsiTheme="minorEastAsia" w:eastAsiaTheme="minorEastAsia" w:cstheme="minorEastAsia"/>
          <w:b w:val="0"/>
          <w:bCs/>
          <w:color w:val="auto"/>
          <w:sz w:val="28"/>
          <w:szCs w:val="28"/>
        </w:rPr>
        <w:t>2.专业核心课</w:t>
      </w:r>
      <w:bookmarkEnd w:id="14"/>
      <w:bookmarkEnd w:id="15"/>
      <w:bookmarkEnd w:id="16"/>
    </w:p>
    <w:p w14:paraId="4B9D3EC8">
      <w:pPr>
        <w:snapToGrid w:val="0"/>
        <w:spacing w:line="360" w:lineRule="auto"/>
        <w:ind w:firstLine="480" w:firstLineChars="200"/>
        <w:jc w:val="center"/>
        <w:rPr>
          <w:rFonts w:asciiTheme="minorEastAsia" w:hAnsiTheme="minorEastAsia" w:eastAsiaTheme="minorEastAsia" w:cstheme="minorEastAsia"/>
          <w:b w:val="0"/>
          <w:bCs/>
          <w:color w:val="auto"/>
          <w:kern w:val="2"/>
          <w:sz w:val="24"/>
          <w:szCs w:val="24"/>
        </w:rPr>
      </w:pPr>
      <w:r>
        <w:rPr>
          <w:rFonts w:hint="eastAsia" w:asciiTheme="minorEastAsia" w:hAnsiTheme="minorEastAsia" w:eastAsiaTheme="minorEastAsia" w:cstheme="minorEastAsia"/>
          <w:b w:val="0"/>
          <w:bCs/>
          <w:color w:val="auto"/>
          <w:kern w:val="2"/>
          <w:sz w:val="24"/>
          <w:szCs w:val="24"/>
        </w:rPr>
        <w:t>表4  专业核心课</w:t>
      </w:r>
    </w:p>
    <w:p w14:paraId="659A1C9E">
      <w:pPr>
        <w:pStyle w:val="4"/>
        <w:ind w:firstLine="562"/>
        <w:rPr>
          <w:rFonts w:hint="eastAsia"/>
          <w:b w:val="0"/>
          <w:bCs/>
          <w:color w:val="auto"/>
        </w:rPr>
      </w:pPr>
    </w:p>
    <w:tbl>
      <w:tblPr>
        <w:tblStyle w:val="9"/>
        <w:tblW w:w="0" w:type="auto"/>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789"/>
        <w:gridCol w:w="1133"/>
        <w:gridCol w:w="2543"/>
        <w:gridCol w:w="2947"/>
        <w:gridCol w:w="1054"/>
      </w:tblGrid>
      <w:tr w14:paraId="0583F55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blHeader/>
          <w:jc w:val="center"/>
        </w:trPr>
        <w:tc>
          <w:tcPr>
            <w:tcW w:w="78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F4DB89A">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序号</w:t>
            </w:r>
          </w:p>
        </w:tc>
        <w:tc>
          <w:tcPr>
            <w:tcW w:w="113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10EE64D">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课程名称</w:t>
            </w:r>
          </w:p>
        </w:tc>
        <w:tc>
          <w:tcPr>
            <w:tcW w:w="2543" w:type="dxa"/>
            <w:tcBorders>
              <w:top w:val="single" w:color="000000" w:sz="4" w:space="0"/>
              <w:left w:val="single" w:color="000000" w:sz="4" w:space="0"/>
              <w:bottom w:val="single" w:color="000000" w:sz="4" w:space="0"/>
              <w:right w:val="single" w:color="000000" w:sz="4" w:space="0"/>
            </w:tcBorders>
            <w:vAlign w:val="center"/>
          </w:tcPr>
          <w:p w14:paraId="0B6E9A8F">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课程目标</w:t>
            </w:r>
          </w:p>
        </w:tc>
        <w:tc>
          <w:tcPr>
            <w:tcW w:w="29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BD9C9EB">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主要教学内容和要求</w:t>
            </w:r>
          </w:p>
        </w:tc>
        <w:tc>
          <w:tcPr>
            <w:tcW w:w="10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44B3B8C">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参考学时</w:t>
            </w:r>
          </w:p>
        </w:tc>
      </w:tr>
      <w:tr w14:paraId="66ED105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78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BDBC3E3">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1</w:t>
            </w:r>
          </w:p>
        </w:tc>
        <w:tc>
          <w:tcPr>
            <w:tcW w:w="113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D91E69D">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蔬菜生产技术</w:t>
            </w:r>
          </w:p>
        </w:tc>
        <w:tc>
          <w:tcPr>
            <w:tcW w:w="2543" w:type="dxa"/>
            <w:tcBorders>
              <w:top w:val="single" w:color="000000" w:sz="4" w:space="0"/>
              <w:left w:val="single" w:color="000000" w:sz="4" w:space="0"/>
              <w:bottom w:val="single" w:color="000000" w:sz="4" w:space="0"/>
              <w:right w:val="single" w:color="000000" w:sz="4" w:space="0"/>
            </w:tcBorders>
            <w:vAlign w:val="center"/>
          </w:tcPr>
          <w:p w14:paraId="2043125D">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引导学生了解蔬菜生产在国民经济中的重要作用、了解常见蔬菜的生物学特性及生产过程，掌握蔬菜育苗、常见蔬菜无公害生产管理的核心技能。了解当前蔬菜产业的发展趋势，提高学生的实践能力，增强学生的社会竞争力。</w:t>
            </w:r>
          </w:p>
        </w:tc>
        <w:tc>
          <w:tcPr>
            <w:tcW w:w="29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E731091">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蔬菜生产发展状况；能够对当地生产的蔬菜进行识别分类；了解蔬菜育苗的方式，掌握蔬菜育苗的方法；掌握蔬菜生产的技术措施；掌握当地主要栽培蔬菜种类的栽培管理技术；了解无公害蔬菜生产的意义，掌握无公害蔬菜的生产的主要技术措施。</w:t>
            </w:r>
          </w:p>
        </w:tc>
        <w:tc>
          <w:tcPr>
            <w:tcW w:w="10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76F1885">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144</w:t>
            </w:r>
          </w:p>
        </w:tc>
      </w:tr>
      <w:tr w14:paraId="3326C5F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78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391F352">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2</w:t>
            </w:r>
          </w:p>
        </w:tc>
        <w:tc>
          <w:tcPr>
            <w:tcW w:w="113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0E5A84E">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果树生产技术</w:t>
            </w:r>
          </w:p>
        </w:tc>
        <w:tc>
          <w:tcPr>
            <w:tcW w:w="2543" w:type="dxa"/>
            <w:tcBorders>
              <w:top w:val="single" w:color="000000" w:sz="4" w:space="0"/>
              <w:left w:val="single" w:color="000000" w:sz="4" w:space="0"/>
              <w:bottom w:val="single" w:color="000000" w:sz="4" w:space="0"/>
              <w:right w:val="single" w:color="000000" w:sz="4" w:space="0"/>
            </w:tcBorders>
            <w:vAlign w:val="center"/>
          </w:tcPr>
          <w:p w14:paraId="347B215F">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引导学生了解果树生产在国民经济中的重要作用、常见果树的生物学特性及生产过程，掌握果树育苗、建园和果园管理的核心技能。</w:t>
            </w:r>
          </w:p>
        </w:tc>
        <w:tc>
          <w:tcPr>
            <w:tcW w:w="29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A269F2E">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了解果树生产发展状况；能够对当地栽培的主要果树进行识别分类；了解主要果树育苗的方式，掌树育苗的技术；了解果园建立的要求；掌握当地主要栽培果树的无公害栽培管理技术措施。</w:t>
            </w:r>
          </w:p>
        </w:tc>
        <w:tc>
          <w:tcPr>
            <w:tcW w:w="105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4A3CB2A">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144</w:t>
            </w:r>
          </w:p>
        </w:tc>
      </w:tr>
      <w:tr w14:paraId="7A75E28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265" w:hRule="atLeast"/>
          <w:jc w:val="center"/>
        </w:trPr>
        <w:tc>
          <w:tcPr>
            <w:tcW w:w="789"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4350BBDB">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3</w:t>
            </w:r>
          </w:p>
        </w:tc>
        <w:tc>
          <w:tcPr>
            <w:tcW w:w="1133"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7C10710B">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果蔬贮藏与加工</w:t>
            </w:r>
          </w:p>
        </w:tc>
        <w:tc>
          <w:tcPr>
            <w:tcW w:w="2543" w:type="dxa"/>
            <w:tcBorders>
              <w:top w:val="single" w:color="000000" w:sz="4" w:space="0"/>
              <w:left w:val="single" w:color="000000" w:sz="4" w:space="0"/>
              <w:bottom w:val="single" w:color="auto" w:sz="4" w:space="0"/>
              <w:right w:val="single" w:color="000000" w:sz="4" w:space="0"/>
            </w:tcBorders>
            <w:vAlign w:val="center"/>
          </w:tcPr>
          <w:p w14:paraId="31524160">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引导学生理解果蔬贮藏加工的基本理论，学会主要果蔬贮藏保鲜的操作技术要点及果蔬加工的工艺要点，培养学生的团队合作、语言表达、发现问题、分析问题、解决问题的综合能力。</w:t>
            </w:r>
          </w:p>
        </w:tc>
        <w:tc>
          <w:tcPr>
            <w:tcW w:w="2947"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015148B7">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了解发展果蔬贮藏、加工的意义；熟悉和掌握果蔬采后商品化处理的方式方法；掌握主要蔬菜、果品的贮藏保鲜方式、方法；了解果蔬加工的的基础知识，掌握以果品、蔬菜为原料的加工品的制作方法。</w:t>
            </w:r>
          </w:p>
        </w:tc>
        <w:tc>
          <w:tcPr>
            <w:tcW w:w="1054"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2695EF07">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72</w:t>
            </w:r>
          </w:p>
        </w:tc>
      </w:tr>
      <w:tr w14:paraId="3E5A266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424" w:hRule="atLeast"/>
          <w:jc w:val="center"/>
        </w:trPr>
        <w:tc>
          <w:tcPr>
            <w:tcW w:w="789"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2D44E2F1">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4</w:t>
            </w:r>
          </w:p>
        </w:tc>
        <w:tc>
          <w:tcPr>
            <w:tcW w:w="1133"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70F00304">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花卉生产技术</w:t>
            </w:r>
          </w:p>
        </w:tc>
        <w:tc>
          <w:tcPr>
            <w:tcW w:w="2543" w:type="dxa"/>
            <w:tcBorders>
              <w:top w:val="single" w:color="auto" w:sz="4" w:space="0"/>
              <w:left w:val="single" w:color="000000" w:sz="4" w:space="0"/>
              <w:bottom w:val="single" w:color="auto" w:sz="4" w:space="0"/>
              <w:right w:val="single" w:color="000000" w:sz="4" w:space="0"/>
            </w:tcBorders>
            <w:vAlign w:val="center"/>
          </w:tcPr>
          <w:p w14:paraId="2A47DACC">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识别花卉并熟悉其生长习性，掌握常见花卉的育苗技术、栽培管理技术及其园艺生产中的应用形式，熟练掌握常见花卉生长发育过程中的各种技术环节，并通过生产实践培养学生对知识的运用能力及解决生产中出现实际问题的能力。使学生提升学生的工作责任心、培养学生的沟通合作能力及创业能力。</w:t>
            </w:r>
          </w:p>
        </w:tc>
        <w:tc>
          <w:tcPr>
            <w:tcW w:w="2947"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0673866B">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掌握花卉的分类、习性、繁殖方法、栽培管理技术及应用，熟练掌握常见花卉的形态及习性、栽培管理技术及应用。</w:t>
            </w:r>
          </w:p>
        </w:tc>
        <w:tc>
          <w:tcPr>
            <w:tcW w:w="1054"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64A9266E">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144</w:t>
            </w:r>
          </w:p>
        </w:tc>
      </w:tr>
      <w:tr w14:paraId="442BC3E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90" w:hRule="atLeast"/>
          <w:jc w:val="center"/>
        </w:trPr>
        <w:tc>
          <w:tcPr>
            <w:tcW w:w="789"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5B8F966B">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5</w:t>
            </w:r>
          </w:p>
        </w:tc>
        <w:tc>
          <w:tcPr>
            <w:tcW w:w="1133"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3DA2CA0F">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园艺植物病虫害防治</w:t>
            </w:r>
          </w:p>
        </w:tc>
        <w:tc>
          <w:tcPr>
            <w:tcW w:w="2543" w:type="dxa"/>
            <w:tcBorders>
              <w:top w:val="single" w:color="auto" w:sz="4" w:space="0"/>
              <w:left w:val="single" w:color="000000" w:sz="4" w:space="0"/>
              <w:bottom w:val="single" w:color="auto" w:sz="4" w:space="0"/>
              <w:right w:val="single" w:color="000000" w:sz="4" w:space="0"/>
            </w:tcBorders>
            <w:vAlign w:val="center"/>
          </w:tcPr>
          <w:p w14:paraId="56BB7608">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引导学生了解园艺植物病虫害防治的重要性，掌握常见园艺植物病虫害发生种类、危害特点、发生规律、诊断方法及综合防治技术，将综合防治理念融入农业的持续发展和环境保护之中，实现高效防治园艺植物有害生物，最大限度减轻环境污染。引导学生了解市场新农药新技术，不断提升学生实践动手能力，增强社会竞争力。</w:t>
            </w:r>
          </w:p>
        </w:tc>
        <w:tc>
          <w:tcPr>
            <w:tcW w:w="2947"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7FCE3051">
            <w:pPr>
              <w:tabs>
                <w:tab w:val="left" w:pos="1260"/>
              </w:tabs>
              <w:snapToGrid w:val="0"/>
              <w:jc w:val="left"/>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学习掌握昆虫基础知识、病理基础知识及植物保护技术原理及方法，在了解园艺植物常见病虫害发生规律的基础上，能根据各自发生特点，制订出有效可行的综合防治方法。</w:t>
            </w:r>
          </w:p>
        </w:tc>
        <w:tc>
          <w:tcPr>
            <w:tcW w:w="1054"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1DE758A5">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144</w:t>
            </w:r>
          </w:p>
        </w:tc>
      </w:tr>
      <w:tr w14:paraId="3F76568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90" w:hRule="atLeast"/>
          <w:jc w:val="center"/>
        </w:trPr>
        <w:tc>
          <w:tcPr>
            <w:tcW w:w="789"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3E74659D">
            <w:pPr>
              <w:tabs>
                <w:tab w:val="left" w:pos="1260"/>
              </w:tabs>
              <w:snapToGrid w:val="0"/>
              <w:jc w:val="center"/>
              <w:rPr>
                <w:rFonts w:hint="eastAsia"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6</w:t>
            </w:r>
          </w:p>
        </w:tc>
        <w:tc>
          <w:tcPr>
            <w:tcW w:w="1133"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362B6887">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园艺植物育苗</w:t>
            </w:r>
          </w:p>
        </w:tc>
        <w:tc>
          <w:tcPr>
            <w:tcW w:w="2543" w:type="dxa"/>
            <w:tcBorders>
              <w:top w:val="single" w:color="auto" w:sz="4" w:space="0"/>
              <w:left w:val="single" w:color="000000" w:sz="4" w:space="0"/>
              <w:bottom w:val="single" w:color="auto" w:sz="4" w:space="0"/>
              <w:right w:val="single" w:color="000000" w:sz="4" w:space="0"/>
            </w:tcBorders>
            <w:vAlign w:val="center"/>
          </w:tcPr>
          <w:p w14:paraId="24A1562E">
            <w:pPr>
              <w:tabs>
                <w:tab w:val="left" w:pos="1260"/>
              </w:tabs>
              <w:snapToGrid w:val="0"/>
              <w:jc w:val="left"/>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以园艺植物为载体，使学生了解园艺植物育苗技术的基本知识，学会蔬菜、花卉、果树的种子及苗木的识别、植物苗期的播种、扦插、嫁接、分株、压条、组培以及苗期病虫害防治等操作技能，培养学生的动手能力、团队协作、人际交往、语言表达、发现问题、分析问题和解决问题等综合能力。培养适合都市农业需求的育苗管理技术人才。</w:t>
            </w:r>
          </w:p>
        </w:tc>
        <w:tc>
          <w:tcPr>
            <w:tcW w:w="2947"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5E52388C">
            <w:pPr>
              <w:tabs>
                <w:tab w:val="left" w:pos="1260"/>
              </w:tabs>
              <w:snapToGrid w:val="0"/>
              <w:jc w:val="left"/>
              <w:rPr>
                <w:rFonts w:hint="default" w:ascii="宋体" w:hAnsi="宋体" w:cs="宋体"/>
                <w:b w:val="0"/>
                <w:bCs/>
                <w:color w:val="auto"/>
                <w:sz w:val="21"/>
                <w:szCs w:val="21"/>
                <w:lang w:val="en-US" w:eastAsia="zh-TW"/>
              </w:rPr>
            </w:pPr>
            <w:r>
              <w:rPr>
                <w:rFonts w:hint="eastAsia" w:ascii="宋体" w:hAnsi="宋体" w:eastAsia="宋体" w:cs="宋体"/>
                <w:b w:val="0"/>
                <w:bCs/>
                <w:color w:val="auto"/>
                <w:sz w:val="21"/>
                <w:szCs w:val="21"/>
                <w:lang w:val="en-US" w:eastAsia="zh-CN"/>
              </w:rPr>
              <w:t>使学生掌握蔬菜育苗技术</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zh-TW" w:eastAsia="zh-TW"/>
              </w:rPr>
              <w:t>蔬菜育苗的方法；</w:t>
            </w:r>
            <w:r>
              <w:rPr>
                <w:rFonts w:hint="eastAsia" w:ascii="宋体" w:hAnsi="宋体" w:eastAsia="宋体" w:cs="宋体"/>
                <w:b w:val="0"/>
                <w:bCs/>
                <w:color w:val="auto"/>
                <w:sz w:val="21"/>
                <w:szCs w:val="21"/>
                <w:lang w:val="en-US" w:eastAsia="zh-CN"/>
              </w:rPr>
              <w:t>学习</w:t>
            </w:r>
            <w:r>
              <w:rPr>
                <w:rFonts w:hint="eastAsia" w:ascii="宋体" w:hAnsi="宋体" w:eastAsia="宋体" w:cs="宋体"/>
                <w:b w:val="0"/>
                <w:bCs/>
                <w:color w:val="auto"/>
                <w:sz w:val="21"/>
                <w:szCs w:val="21"/>
                <w:lang w:val="zh-TW" w:eastAsia="zh-TW"/>
              </w:rPr>
              <w:t>主要果树育苗的方式，掌树育苗的技术；掌握常见花卉的育苗技术</w:t>
            </w:r>
            <w:r>
              <w:rPr>
                <w:rFonts w:hint="eastAsia" w:ascii="宋体" w:hAnsi="宋体" w:eastAsia="宋体" w:cs="宋体"/>
                <w:b w:val="0"/>
                <w:bCs/>
                <w:color w:val="auto"/>
                <w:sz w:val="21"/>
                <w:szCs w:val="21"/>
                <w:lang w:val="en-US" w:eastAsia="zh-CN"/>
              </w:rPr>
              <w:t>。学生通过学习后可以独立进行</w:t>
            </w:r>
            <w:r>
              <w:rPr>
                <w:rFonts w:hint="eastAsia" w:ascii="宋体" w:hAnsi="宋体" w:cs="宋体"/>
                <w:b w:val="0"/>
                <w:bCs/>
                <w:color w:val="auto"/>
                <w:sz w:val="21"/>
                <w:szCs w:val="21"/>
                <w:lang w:val="en-US" w:eastAsia="zh-CN"/>
              </w:rPr>
              <w:t>园艺植物种苗的生产指导。</w:t>
            </w:r>
          </w:p>
        </w:tc>
        <w:tc>
          <w:tcPr>
            <w:tcW w:w="1054"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68C45835">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108</w:t>
            </w:r>
          </w:p>
        </w:tc>
      </w:tr>
      <w:tr w14:paraId="31EF569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90" w:hRule="atLeast"/>
          <w:jc w:val="center"/>
        </w:trPr>
        <w:tc>
          <w:tcPr>
            <w:tcW w:w="789"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00212AC3">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7</w:t>
            </w:r>
          </w:p>
        </w:tc>
        <w:tc>
          <w:tcPr>
            <w:tcW w:w="1133"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3D3726AD">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农业机械设备使用与维护</w:t>
            </w:r>
          </w:p>
        </w:tc>
        <w:tc>
          <w:tcPr>
            <w:tcW w:w="2543" w:type="dxa"/>
            <w:tcBorders>
              <w:top w:val="single" w:color="auto" w:sz="4" w:space="0"/>
              <w:left w:val="single" w:color="000000" w:sz="4" w:space="0"/>
              <w:bottom w:val="single" w:color="auto" w:sz="4" w:space="0"/>
              <w:right w:val="single" w:color="000000" w:sz="4" w:space="0"/>
            </w:tcBorders>
            <w:vAlign w:val="center"/>
          </w:tcPr>
          <w:p w14:paraId="0F112418">
            <w:pPr>
              <w:tabs>
                <w:tab w:val="left" w:pos="1260"/>
              </w:tabs>
              <w:snapToGrid w:val="0"/>
              <w:jc w:val="left"/>
              <w:rPr>
                <w:rFonts w:hint="eastAsia" w:ascii="宋体" w:hAnsi="宋体" w:cs="宋体"/>
                <w:b w:val="0"/>
                <w:bCs/>
                <w:color w:val="auto"/>
                <w:sz w:val="21"/>
                <w:szCs w:val="21"/>
                <w:lang w:val="zh-TW" w:eastAsia="zh-TW"/>
              </w:rPr>
            </w:pPr>
            <w:r>
              <w:rPr>
                <w:rFonts w:hint="eastAsia" w:asciiTheme="minorEastAsia" w:hAnsiTheme="minorEastAsia" w:eastAsiaTheme="minorEastAsia" w:cstheme="minorEastAsia"/>
                <w:b w:val="0"/>
                <w:bCs/>
                <w:color w:val="auto"/>
                <w:kern w:val="2"/>
                <w:sz w:val="24"/>
                <w:szCs w:val="24"/>
              </w:rPr>
              <w:t>1</w:t>
            </w:r>
            <w:r>
              <w:rPr>
                <w:rFonts w:hint="eastAsia" w:ascii="宋体" w:hAnsi="宋体" w:cs="宋体"/>
                <w:b w:val="0"/>
                <w:bCs/>
                <w:color w:val="auto"/>
                <w:sz w:val="21"/>
                <w:szCs w:val="21"/>
                <w:lang w:val="zh-TW" w:eastAsia="zh-TW"/>
              </w:rPr>
              <w:t>.了解园林机械设备常用动力的工作原理及基本使用操作技能；</w:t>
            </w:r>
          </w:p>
          <w:p w14:paraId="064A4F38">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2.掌握常用园林作业机械基本构造、工作原理，并能进行正确的操作使用、维护保养和安全防护。同时形成发现问题、分析问题和解决问题的能力；</w:t>
            </w:r>
          </w:p>
          <w:p w14:paraId="0353C116">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3.应用信息手段，积极探索现代城市绿化中前沿机械设备新动向，养成敢于突破勇于创新，求实奉献的工匠精神；</w:t>
            </w:r>
          </w:p>
          <w:p w14:paraId="4FD53363">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4.具备严谨的工作态度和良好的管理能力，遵规守纪，有较强的责任意识和团队合作精神</w:t>
            </w:r>
          </w:p>
        </w:tc>
        <w:tc>
          <w:tcPr>
            <w:tcW w:w="2947"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07D47836">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en-US" w:eastAsia="zh-CN"/>
              </w:rPr>
              <w:t>学习</w:t>
            </w:r>
            <w:r>
              <w:rPr>
                <w:rFonts w:hint="eastAsia" w:ascii="宋体" w:hAnsi="宋体" w:cs="宋体"/>
                <w:b w:val="0"/>
                <w:bCs/>
                <w:color w:val="auto"/>
                <w:sz w:val="21"/>
                <w:szCs w:val="21"/>
                <w:lang w:val="zh-TW" w:eastAsia="zh-TW"/>
              </w:rPr>
              <w:t>内燃机；园林拖拉机；</w:t>
            </w:r>
          </w:p>
          <w:p w14:paraId="653A3EC3">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整地机械；园林树木培育养护机械；草坪建植养护机械；园林灌溉机械；园林病虫害防治机械；常用机械：割草机、割灌机、绿篱机、植保无人机</w:t>
            </w:r>
            <w:r>
              <w:rPr>
                <w:rFonts w:hint="eastAsia" w:ascii="宋体" w:hAnsi="宋体" w:cs="宋体"/>
                <w:b w:val="0"/>
                <w:bCs/>
                <w:color w:val="auto"/>
                <w:sz w:val="21"/>
                <w:szCs w:val="21"/>
                <w:lang w:val="en-US" w:eastAsia="zh-CN"/>
              </w:rPr>
              <w:t>的结构与使用。</w:t>
            </w:r>
            <w:r>
              <w:rPr>
                <w:rFonts w:hint="eastAsia" w:ascii="宋体" w:hAnsi="宋体" w:cs="宋体"/>
                <w:b w:val="0"/>
                <w:bCs/>
                <w:color w:val="auto"/>
                <w:sz w:val="21"/>
                <w:szCs w:val="21"/>
                <w:lang w:val="zh-TW" w:eastAsia="zh-TW"/>
              </w:rPr>
              <w:t>1.针对现代城市绿化机械设备的使用现状，有的放矢的加强对割灌机、绿篱修剪机、草坪修剪机、便携式园林病虫害防治机械等常用园林机械设备的原理使用操作维护重点讲解；</w:t>
            </w:r>
          </w:p>
          <w:p w14:paraId="1388CF87">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2.教学过程中充分调动学生学习的主观能动性，结合课程适时进行德育渗透，提高学生学习兴趣和学习积极性，培养学生求真务实的敬业精神；</w:t>
            </w:r>
          </w:p>
          <w:p w14:paraId="17870BA5">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3.加强学生对园林机械设备的安全性、适应性、可靠性、环保性及经济性的理解和认知，对机械的选择、使用及维护更合理更科学；</w:t>
            </w:r>
          </w:p>
          <w:p w14:paraId="67C349BA">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4.教学实训中强化学生机械操作的安全意识，加强安全防范措施，培养学生敬畏生命，树立正确的社会价值观，养成良好的职业道德素养</w:t>
            </w:r>
          </w:p>
        </w:tc>
        <w:tc>
          <w:tcPr>
            <w:tcW w:w="1054"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14:paraId="14B6F1B0">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36</w:t>
            </w:r>
          </w:p>
        </w:tc>
      </w:tr>
      <w:tr w14:paraId="74A1029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90" w:hRule="atLeast"/>
          <w:jc w:val="center"/>
        </w:trPr>
        <w:tc>
          <w:tcPr>
            <w:tcW w:w="789"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0D90A85">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8</w:t>
            </w:r>
          </w:p>
        </w:tc>
        <w:tc>
          <w:tcPr>
            <w:tcW w:w="1133"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51DA3F2">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园艺产品与农资营销</w:t>
            </w:r>
          </w:p>
        </w:tc>
        <w:tc>
          <w:tcPr>
            <w:tcW w:w="2543" w:type="dxa"/>
            <w:tcBorders>
              <w:top w:val="single" w:color="auto" w:sz="4" w:space="0"/>
              <w:left w:val="single" w:color="000000" w:sz="4" w:space="0"/>
              <w:bottom w:val="single" w:color="000000" w:sz="4" w:space="0"/>
              <w:right w:val="single" w:color="000000" w:sz="4" w:space="0"/>
            </w:tcBorders>
            <w:vAlign w:val="center"/>
          </w:tcPr>
          <w:p w14:paraId="02877822">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课程以培养学生职业素养和岗位技能为中心，引导学生了解市场营销基本理论、掌握</w:t>
            </w:r>
            <w:r>
              <w:rPr>
                <w:rFonts w:hint="eastAsia" w:ascii="宋体" w:hAnsi="宋体" w:cs="宋体"/>
                <w:b w:val="0"/>
                <w:bCs/>
                <w:color w:val="auto"/>
                <w:sz w:val="21"/>
                <w:szCs w:val="21"/>
                <w:lang w:val="en-US" w:eastAsia="zh-CN"/>
              </w:rPr>
              <w:t>园艺产品与农资</w:t>
            </w:r>
            <w:r>
              <w:rPr>
                <w:rFonts w:hint="eastAsia" w:ascii="宋体" w:hAnsi="宋体" w:cs="宋体"/>
                <w:b w:val="0"/>
                <w:bCs/>
                <w:color w:val="auto"/>
                <w:sz w:val="21"/>
                <w:szCs w:val="21"/>
                <w:lang w:val="zh-TW" w:eastAsia="zh-TW"/>
              </w:rPr>
              <w:t>营销的知识和技能，培养学生沟通协调、自我心态调试以及分析和解决农产品营销问题的实践能力，实现岗位就业零距离。</w:t>
            </w:r>
          </w:p>
        </w:tc>
        <w:tc>
          <w:tcPr>
            <w:tcW w:w="2947"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B2E52C7">
            <w:pPr>
              <w:tabs>
                <w:tab w:val="left" w:pos="1260"/>
              </w:tabs>
              <w:snapToGrid w:val="0"/>
              <w:jc w:val="left"/>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w:t>
            </w:r>
            <w:r>
              <w:rPr>
                <w:rFonts w:hint="eastAsia" w:ascii="宋体" w:hAnsi="宋体" w:cs="宋体"/>
                <w:b w:val="0"/>
                <w:bCs/>
                <w:color w:val="auto"/>
                <w:sz w:val="21"/>
                <w:szCs w:val="21"/>
                <w:lang w:val="en-US" w:eastAsia="zh-CN"/>
              </w:rPr>
              <w:t>园艺</w:t>
            </w:r>
            <w:r>
              <w:rPr>
                <w:rFonts w:hint="eastAsia" w:ascii="宋体" w:hAnsi="宋体" w:cs="宋体"/>
                <w:b w:val="0"/>
                <w:bCs/>
                <w:color w:val="auto"/>
                <w:sz w:val="21"/>
                <w:szCs w:val="21"/>
                <w:lang w:val="zh-TW" w:eastAsia="zh-TW"/>
              </w:rPr>
              <w:t>产品</w:t>
            </w:r>
            <w:r>
              <w:rPr>
                <w:rFonts w:hint="eastAsia" w:ascii="宋体" w:hAnsi="宋体" w:cs="宋体"/>
                <w:b w:val="0"/>
                <w:bCs/>
                <w:color w:val="auto"/>
                <w:sz w:val="21"/>
                <w:szCs w:val="21"/>
                <w:lang w:val="en-US" w:eastAsia="zh-CN"/>
              </w:rPr>
              <w:t>与农资</w:t>
            </w:r>
            <w:r>
              <w:rPr>
                <w:rFonts w:hint="eastAsia" w:ascii="宋体" w:hAnsi="宋体" w:cs="宋体"/>
                <w:b w:val="0"/>
                <w:bCs/>
                <w:color w:val="auto"/>
                <w:sz w:val="21"/>
                <w:szCs w:val="21"/>
                <w:lang w:val="zh-TW" w:eastAsia="zh-TW"/>
              </w:rPr>
              <w:t>营销的含义；能够树立正确的市场营销观念；理解市场营销的基础理论；掌握</w:t>
            </w:r>
            <w:r>
              <w:rPr>
                <w:rFonts w:hint="eastAsia" w:ascii="宋体" w:hAnsi="宋体" w:cs="宋体"/>
                <w:b w:val="0"/>
                <w:bCs/>
                <w:color w:val="auto"/>
                <w:sz w:val="21"/>
                <w:szCs w:val="21"/>
                <w:lang w:val="en-US" w:eastAsia="zh-CN"/>
              </w:rPr>
              <w:t>园艺</w:t>
            </w:r>
            <w:r>
              <w:rPr>
                <w:rFonts w:hint="eastAsia" w:ascii="宋体" w:hAnsi="宋体" w:cs="宋体"/>
                <w:b w:val="0"/>
                <w:bCs/>
                <w:color w:val="auto"/>
                <w:sz w:val="21"/>
                <w:szCs w:val="21"/>
                <w:lang w:val="zh-TW" w:eastAsia="zh-TW"/>
              </w:rPr>
              <w:t>产品</w:t>
            </w:r>
            <w:r>
              <w:rPr>
                <w:rFonts w:hint="eastAsia" w:ascii="宋体" w:hAnsi="宋体" w:cs="宋体"/>
                <w:b w:val="0"/>
                <w:bCs/>
                <w:color w:val="auto"/>
                <w:sz w:val="21"/>
                <w:szCs w:val="21"/>
                <w:lang w:val="en-US" w:eastAsia="zh-CN"/>
              </w:rPr>
              <w:t>与农资</w:t>
            </w:r>
            <w:r>
              <w:rPr>
                <w:rFonts w:hint="eastAsia" w:ascii="宋体" w:hAnsi="宋体" w:cs="宋体"/>
                <w:b w:val="0"/>
                <w:bCs/>
                <w:color w:val="auto"/>
                <w:sz w:val="21"/>
                <w:szCs w:val="21"/>
                <w:lang w:val="zh-TW" w:eastAsia="zh-TW"/>
              </w:rPr>
              <w:t>营销的基本手段和方法。</w:t>
            </w:r>
          </w:p>
        </w:tc>
        <w:tc>
          <w:tcPr>
            <w:tcW w:w="1054"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EBC568F">
            <w:pPr>
              <w:tabs>
                <w:tab w:val="left" w:pos="1260"/>
              </w:tabs>
              <w:snapToGrid w:val="0"/>
              <w:jc w:val="center"/>
              <w:rPr>
                <w:rFonts w:hint="default"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72</w:t>
            </w:r>
          </w:p>
        </w:tc>
      </w:tr>
    </w:tbl>
    <w:p w14:paraId="7AEAC1B4">
      <w:pPr>
        <w:overflowPunct w:val="0"/>
        <w:adjustRightInd w:val="0"/>
        <w:snapToGrid w:val="0"/>
        <w:spacing w:line="360" w:lineRule="auto"/>
        <w:ind w:firstLine="240" w:firstLineChars="100"/>
        <w:rPr>
          <w:rFonts w:asciiTheme="minorEastAsia" w:hAnsiTheme="minorEastAsia" w:eastAsiaTheme="minorEastAsia" w:cstheme="minorEastAsia"/>
          <w:b w:val="0"/>
          <w:bCs/>
          <w:color w:val="auto"/>
          <w:sz w:val="24"/>
          <w:szCs w:val="24"/>
        </w:rPr>
      </w:pPr>
      <w:bookmarkStart w:id="17" w:name="_Toc11126"/>
      <w:bookmarkStart w:id="18" w:name="_Toc16386_WPSOffice_Level2"/>
      <w:bookmarkStart w:id="19" w:name="_Toc13470_WPSOffice_Level2"/>
      <w:r>
        <w:rPr>
          <w:rFonts w:hint="eastAsia" w:asciiTheme="minorEastAsia" w:hAnsiTheme="minorEastAsia" w:eastAsiaTheme="minorEastAsia" w:cstheme="minorEastAsia"/>
          <w:b w:val="0"/>
          <w:bCs/>
          <w:color w:val="auto"/>
          <w:sz w:val="24"/>
          <w:szCs w:val="24"/>
        </w:rPr>
        <w:t>3.专业选修课</w:t>
      </w:r>
    </w:p>
    <w:bookmarkEnd w:id="17"/>
    <w:bookmarkEnd w:id="18"/>
    <w:bookmarkEnd w:id="19"/>
    <w:p w14:paraId="3CF8442B">
      <w:pPr>
        <w:pStyle w:val="4"/>
        <w:ind w:firstLine="562"/>
        <w:rPr>
          <w:rFonts w:hint="eastAsia"/>
          <w:b w:val="0"/>
          <w:bCs/>
          <w:color w:val="auto"/>
          <w:lang w:val="zh-TW" w:eastAsia="zh-TW"/>
        </w:rPr>
      </w:pPr>
    </w:p>
    <w:p w14:paraId="74876597">
      <w:pPr>
        <w:snapToGrid w:val="0"/>
        <w:spacing w:line="360" w:lineRule="auto"/>
        <w:ind w:firstLine="480" w:firstLineChars="200"/>
        <w:jc w:val="center"/>
        <w:rPr>
          <w:b w:val="0"/>
          <w:bCs/>
          <w:color w:val="auto"/>
          <w:lang w:val="zh-TW" w:eastAsia="zh-TW"/>
        </w:rPr>
      </w:pPr>
      <w:r>
        <w:rPr>
          <w:rFonts w:hint="eastAsia" w:asciiTheme="minorEastAsia" w:hAnsiTheme="minorEastAsia" w:eastAsiaTheme="minorEastAsia" w:cstheme="minorEastAsia"/>
          <w:b w:val="0"/>
          <w:bCs/>
          <w:color w:val="auto"/>
          <w:kern w:val="2"/>
          <w:sz w:val="24"/>
          <w:szCs w:val="24"/>
        </w:rPr>
        <w:t>表5  专业选修课</w:t>
      </w:r>
    </w:p>
    <w:tbl>
      <w:tblPr>
        <w:tblStyle w:val="9"/>
        <w:tblW w:w="0" w:type="auto"/>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666"/>
        <w:gridCol w:w="1087"/>
        <w:gridCol w:w="2726"/>
        <w:gridCol w:w="2969"/>
        <w:gridCol w:w="1018"/>
      </w:tblGrid>
      <w:tr w14:paraId="72093B0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blHeader/>
        </w:trPr>
        <w:tc>
          <w:tcPr>
            <w:tcW w:w="66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4BE2123">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序号</w:t>
            </w:r>
          </w:p>
        </w:tc>
        <w:tc>
          <w:tcPr>
            <w:tcW w:w="108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C632F42">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课程名称</w:t>
            </w:r>
          </w:p>
        </w:tc>
        <w:tc>
          <w:tcPr>
            <w:tcW w:w="2726" w:type="dxa"/>
            <w:tcBorders>
              <w:top w:val="single" w:color="000000" w:sz="4" w:space="0"/>
              <w:left w:val="single" w:color="000000" w:sz="4" w:space="0"/>
              <w:bottom w:val="single" w:color="000000" w:sz="4" w:space="0"/>
              <w:right w:val="single" w:color="000000" w:sz="4" w:space="0"/>
            </w:tcBorders>
            <w:vAlign w:val="center"/>
          </w:tcPr>
          <w:p w14:paraId="71D124B1">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课程目标</w:t>
            </w:r>
          </w:p>
        </w:tc>
        <w:tc>
          <w:tcPr>
            <w:tcW w:w="296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46E3C1C">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主要教学内容和要求</w:t>
            </w:r>
          </w:p>
        </w:tc>
        <w:tc>
          <w:tcPr>
            <w:tcW w:w="101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389D776">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参考学时</w:t>
            </w:r>
          </w:p>
        </w:tc>
      </w:tr>
      <w:tr w14:paraId="7F59058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66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00D43D4">
            <w:pPr>
              <w:tabs>
                <w:tab w:val="left" w:pos="1260"/>
              </w:tabs>
              <w:snapToGrid w:val="0"/>
              <w:jc w:val="center"/>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1</w:t>
            </w:r>
          </w:p>
        </w:tc>
        <w:tc>
          <w:tcPr>
            <w:tcW w:w="108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5279D7C4">
            <w:pPr>
              <w:tabs>
                <w:tab w:val="left" w:pos="1260"/>
              </w:tabs>
              <w:snapToGrid w:val="0"/>
              <w:rPr>
                <w:rFonts w:hint="eastAsia" w:ascii="宋体" w:hAnsi="宋体" w:eastAsia="宋体" w:cs="宋体"/>
                <w:b w:val="0"/>
                <w:bCs/>
                <w:color w:val="auto"/>
                <w:sz w:val="21"/>
                <w:szCs w:val="21"/>
                <w:lang w:val="zh-TW" w:eastAsia="zh-CN"/>
              </w:rPr>
            </w:pPr>
            <w:r>
              <w:rPr>
                <w:rFonts w:hint="eastAsia" w:ascii="宋体" w:hAnsi="宋体" w:cs="宋体"/>
                <w:b w:val="0"/>
                <w:bCs/>
                <w:color w:val="auto"/>
                <w:sz w:val="21"/>
                <w:szCs w:val="21"/>
                <w:lang w:val="zh-TW" w:eastAsia="zh-TW"/>
              </w:rPr>
              <w:t>插花</w:t>
            </w:r>
            <w:r>
              <w:rPr>
                <w:rFonts w:hint="eastAsia" w:ascii="宋体" w:hAnsi="宋体" w:cs="宋体"/>
                <w:b w:val="0"/>
                <w:bCs/>
                <w:color w:val="auto"/>
                <w:sz w:val="21"/>
                <w:szCs w:val="21"/>
                <w:lang w:val="en-US" w:eastAsia="zh-CN"/>
              </w:rPr>
              <w:t>技艺</w:t>
            </w:r>
          </w:p>
        </w:tc>
        <w:tc>
          <w:tcPr>
            <w:tcW w:w="2726" w:type="dxa"/>
            <w:tcBorders>
              <w:top w:val="single" w:color="000000" w:sz="4" w:space="0"/>
              <w:left w:val="single" w:color="000000" w:sz="4" w:space="0"/>
              <w:bottom w:val="single" w:color="000000" w:sz="4" w:space="0"/>
              <w:right w:val="single" w:color="000000" w:sz="4" w:space="0"/>
            </w:tcBorders>
          </w:tcPr>
          <w:p w14:paraId="6412B3E8">
            <w:pPr>
              <w:tabs>
                <w:tab w:val="left" w:pos="1260"/>
              </w:tabs>
              <w:snapToGrid w:val="0"/>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插花造型的基本理论；掌握东方式插花、西方式插花、现代自由式插花及其他插花装饰品的制作方法；能够根据不同环境的要求进行具体的花艺作品设计与应用。按照行业规范及标准，培养学生从事插花技艺具体操作的岗位技能，培养学生吃苦耐劳的工作态度，认真细致，勇于创新的工作作风，培养学生互相帮助、互相学习的团队协作精神。</w:t>
            </w:r>
          </w:p>
        </w:tc>
        <w:tc>
          <w:tcPr>
            <w:tcW w:w="296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C187A1E">
            <w:pPr>
              <w:tabs>
                <w:tab w:val="left" w:pos="1260"/>
              </w:tabs>
              <w:snapToGrid w:val="0"/>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了解插花艺术的类别，掌握插花艺术的基本原理与技能，熟练掌握插花造型方法及其应用。</w:t>
            </w:r>
          </w:p>
          <w:p w14:paraId="546B3EF9">
            <w:pPr>
              <w:tabs>
                <w:tab w:val="left" w:pos="1260"/>
              </w:tabs>
              <w:snapToGrid w:val="0"/>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了解盆景制作流派，掌握盆景制作的基本原理与技能，熟练掌握山水盆景制作流程，学会制作丛林盆景和软石山水盆景。</w:t>
            </w:r>
          </w:p>
        </w:tc>
        <w:tc>
          <w:tcPr>
            <w:tcW w:w="101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34CDBE8B">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72</w:t>
            </w:r>
          </w:p>
        </w:tc>
      </w:tr>
      <w:tr w14:paraId="5B4E018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66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BF25B86">
            <w:pPr>
              <w:tabs>
                <w:tab w:val="left" w:pos="1260"/>
              </w:tabs>
              <w:snapToGrid w:val="0"/>
              <w:jc w:val="center"/>
              <w:rPr>
                <w:rFonts w:hint="eastAsia" w:ascii="宋体" w:hAnsi="宋体" w:eastAsia="宋体" w:cs="宋体"/>
                <w:b w:val="0"/>
                <w:bCs/>
                <w:color w:val="auto"/>
                <w:sz w:val="21"/>
                <w:szCs w:val="21"/>
                <w:lang w:val="zh-TW" w:eastAsia="zh-CN"/>
              </w:rPr>
            </w:pPr>
            <w:r>
              <w:rPr>
                <w:rFonts w:hint="eastAsia" w:ascii="宋体" w:hAnsi="宋体" w:cs="宋体"/>
                <w:b w:val="0"/>
                <w:bCs/>
                <w:color w:val="auto"/>
                <w:sz w:val="21"/>
                <w:szCs w:val="21"/>
                <w:lang w:val="en-US" w:eastAsia="zh-CN"/>
              </w:rPr>
              <w:t>2</w:t>
            </w:r>
          </w:p>
        </w:tc>
        <w:tc>
          <w:tcPr>
            <w:tcW w:w="108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7D6ACD6">
            <w:pPr>
              <w:tabs>
                <w:tab w:val="left" w:pos="1260"/>
              </w:tabs>
              <w:snapToGrid w:val="0"/>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盆景制作</w:t>
            </w:r>
          </w:p>
        </w:tc>
        <w:tc>
          <w:tcPr>
            <w:tcW w:w="2726" w:type="dxa"/>
            <w:tcBorders>
              <w:top w:val="single" w:color="000000" w:sz="4" w:space="0"/>
              <w:left w:val="single" w:color="000000" w:sz="4" w:space="0"/>
              <w:bottom w:val="single" w:color="000000" w:sz="4" w:space="0"/>
              <w:right w:val="single" w:color="000000" w:sz="4" w:space="0"/>
            </w:tcBorders>
          </w:tcPr>
          <w:p w14:paraId="679DB370">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1.了解盆景制作的基本理论；掌握各类盆景的制作方法；</w:t>
            </w:r>
          </w:p>
          <w:p w14:paraId="260BE185">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2.能够独立进行创意盆景的制作；</w:t>
            </w:r>
          </w:p>
          <w:p w14:paraId="54693693">
            <w:pPr>
              <w:tabs>
                <w:tab w:val="left" w:pos="1260"/>
              </w:tabs>
              <w:snapToGrid w:val="0"/>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3.养成互相帮助、互相学习的团队协作精神；养成吃苦耐劳、认真细致、勇于创新的工匠精神</w:t>
            </w:r>
          </w:p>
        </w:tc>
        <w:tc>
          <w:tcPr>
            <w:tcW w:w="296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4B2B747D">
            <w:pPr>
              <w:tabs>
                <w:tab w:val="left" w:pos="1260"/>
              </w:tabs>
              <w:snapToGrid w:val="0"/>
              <w:rPr>
                <w:rFonts w:hint="eastAsia" w:ascii="宋体" w:hAnsi="宋体" w:cs="宋体"/>
                <w:b w:val="0"/>
                <w:bCs/>
                <w:color w:val="auto"/>
                <w:sz w:val="21"/>
                <w:szCs w:val="21"/>
                <w:lang w:val="zh-TW" w:eastAsia="zh-TW"/>
              </w:rPr>
            </w:pPr>
            <w:r>
              <w:rPr>
                <w:rFonts w:hint="eastAsia" w:asciiTheme="minorEastAsia" w:hAnsiTheme="minorEastAsia" w:eastAsiaTheme="minorEastAsia" w:cstheme="minorEastAsia"/>
                <w:b w:val="0"/>
                <w:bCs/>
                <w:color w:val="auto"/>
                <w:kern w:val="2"/>
                <w:sz w:val="24"/>
                <w:szCs w:val="24"/>
                <w:lang w:val="en-US" w:eastAsia="zh-CN"/>
              </w:rPr>
              <w:t>主</w:t>
            </w:r>
            <w:r>
              <w:rPr>
                <w:rFonts w:hint="eastAsia" w:ascii="宋体" w:hAnsi="宋体" w:cs="宋体"/>
                <w:b w:val="0"/>
                <w:bCs/>
                <w:color w:val="auto"/>
                <w:sz w:val="21"/>
                <w:szCs w:val="21"/>
                <w:lang w:val="en-US" w:eastAsia="zh-CN"/>
              </w:rPr>
              <w:t>要内容</w:t>
            </w:r>
            <w:r>
              <w:rPr>
                <w:rFonts w:hint="eastAsia" w:ascii="宋体" w:hAnsi="宋体" w:cs="宋体"/>
                <w:b w:val="0"/>
                <w:bCs/>
                <w:color w:val="auto"/>
                <w:sz w:val="21"/>
                <w:szCs w:val="21"/>
                <w:lang w:val="zh-TW" w:eastAsia="zh-TW"/>
              </w:rPr>
              <w:t>1.中国盆景的历史，各大盆景流派及形成过程以及盆景的分类；2.树桩盆景的制作；3.山水盆景制作；4.盆景的陈列与养护</w:t>
            </w:r>
          </w:p>
          <w:p w14:paraId="0EBAE5B1">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en-US" w:eastAsia="zh-CN"/>
              </w:rPr>
              <w:t>课程要求：</w:t>
            </w:r>
            <w:r>
              <w:rPr>
                <w:rFonts w:hint="eastAsia" w:ascii="宋体" w:hAnsi="宋体" w:cs="宋体"/>
                <w:b w:val="0"/>
                <w:bCs/>
                <w:color w:val="auto"/>
                <w:sz w:val="21"/>
                <w:szCs w:val="21"/>
                <w:lang w:val="zh-TW" w:eastAsia="zh-TW"/>
              </w:rPr>
              <w:t>1.坚持正确育人导向，准确理解学科核心素养，科学的制定每节课的三维教学目标；</w:t>
            </w:r>
          </w:p>
          <w:p w14:paraId="29CDA3CF">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2.依据学情设计活动，注重探讨式和体验式学习，促进学生学习方式的转变，激发学生学习兴趣；精心设计思政融入培养学生爱国情怀；提升学生理论水平和实操技能；</w:t>
            </w:r>
          </w:p>
          <w:p w14:paraId="5DF37229">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 xml:space="preserve">3.运用现代信息技术提高教学效率；合理利用网络资源，通过现代信息技术中的计算机和多媒体等数字化教学手段，多渠道拓展职业能力； </w:t>
            </w:r>
          </w:p>
          <w:p w14:paraId="1E540794">
            <w:pPr>
              <w:tabs>
                <w:tab w:val="left" w:pos="1260"/>
              </w:tabs>
              <w:snapToGrid w:val="0"/>
              <w:rPr>
                <w:rFonts w:hint="eastAsia"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4.重视学生之间的团结和协作，培养共同解决问题的团队精神</w:t>
            </w:r>
          </w:p>
          <w:p w14:paraId="376FC5C1">
            <w:pPr>
              <w:tabs>
                <w:tab w:val="left" w:pos="1260"/>
              </w:tabs>
              <w:snapToGrid w:val="0"/>
              <w:rPr>
                <w:rFonts w:hint="eastAsia" w:asciiTheme="minorEastAsia" w:hAnsiTheme="minorEastAsia" w:eastAsiaTheme="minorEastAsia" w:cstheme="minorEastAsia"/>
                <w:b w:val="0"/>
                <w:bCs/>
                <w:color w:val="auto"/>
                <w:kern w:val="2"/>
                <w:sz w:val="24"/>
                <w:szCs w:val="24"/>
              </w:rPr>
            </w:pPr>
          </w:p>
          <w:p w14:paraId="4517965C">
            <w:pPr>
              <w:tabs>
                <w:tab w:val="left" w:pos="1260"/>
              </w:tabs>
              <w:snapToGrid w:val="0"/>
              <w:rPr>
                <w:rFonts w:hint="eastAsia" w:asciiTheme="minorEastAsia" w:hAnsiTheme="minorEastAsia" w:eastAsiaTheme="minorEastAsia" w:cstheme="minorEastAsia"/>
                <w:b w:val="0"/>
                <w:bCs/>
                <w:color w:val="auto"/>
                <w:kern w:val="2"/>
                <w:sz w:val="24"/>
                <w:szCs w:val="24"/>
              </w:rPr>
            </w:pPr>
          </w:p>
          <w:p w14:paraId="7B21D1FA">
            <w:pPr>
              <w:tabs>
                <w:tab w:val="left" w:pos="1260"/>
              </w:tabs>
              <w:snapToGrid w:val="0"/>
              <w:rPr>
                <w:rFonts w:hint="eastAsia" w:asciiTheme="minorEastAsia" w:hAnsiTheme="minorEastAsia" w:eastAsiaTheme="minorEastAsia" w:cstheme="minorEastAsia"/>
                <w:b w:val="0"/>
                <w:bCs/>
                <w:color w:val="auto"/>
                <w:kern w:val="2"/>
                <w:sz w:val="24"/>
                <w:szCs w:val="24"/>
                <w:lang w:val="zh-TW" w:eastAsia="zh-TW"/>
              </w:rPr>
            </w:pPr>
          </w:p>
        </w:tc>
        <w:tc>
          <w:tcPr>
            <w:tcW w:w="101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670BE8C7">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36</w:t>
            </w:r>
          </w:p>
        </w:tc>
      </w:tr>
      <w:tr w14:paraId="4D4073E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trPr>
        <w:tc>
          <w:tcPr>
            <w:tcW w:w="66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73B7668C">
            <w:pPr>
              <w:tabs>
                <w:tab w:val="left" w:pos="1260"/>
              </w:tabs>
              <w:snapToGrid w:val="0"/>
              <w:jc w:val="center"/>
              <w:rPr>
                <w:rFonts w:hint="eastAsia" w:ascii="宋体" w:hAnsi="宋体" w:eastAsia="宋体" w:cs="宋体"/>
                <w:b w:val="0"/>
                <w:bCs/>
                <w:color w:val="auto"/>
                <w:sz w:val="21"/>
                <w:szCs w:val="21"/>
                <w:lang w:val="zh-TW" w:eastAsia="zh-CN"/>
              </w:rPr>
            </w:pPr>
            <w:r>
              <w:rPr>
                <w:rFonts w:hint="eastAsia" w:ascii="宋体" w:hAnsi="宋体" w:cs="宋体"/>
                <w:b w:val="0"/>
                <w:bCs/>
                <w:color w:val="auto"/>
                <w:sz w:val="21"/>
                <w:szCs w:val="21"/>
                <w:lang w:val="en-US" w:eastAsia="zh-CN"/>
              </w:rPr>
              <w:t>3</w:t>
            </w:r>
          </w:p>
        </w:tc>
        <w:tc>
          <w:tcPr>
            <w:tcW w:w="108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02322EE">
            <w:pPr>
              <w:tabs>
                <w:tab w:val="left" w:pos="1260"/>
              </w:tabs>
              <w:snapToGrid w:val="0"/>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农业政策与法规</w:t>
            </w:r>
          </w:p>
        </w:tc>
        <w:tc>
          <w:tcPr>
            <w:tcW w:w="2726" w:type="dxa"/>
            <w:tcBorders>
              <w:top w:val="single" w:color="000000" w:sz="4" w:space="0"/>
              <w:left w:val="single" w:color="000000" w:sz="4" w:space="0"/>
              <w:bottom w:val="single" w:color="000000" w:sz="4" w:space="0"/>
              <w:right w:val="single" w:color="000000" w:sz="4" w:space="0"/>
            </w:tcBorders>
          </w:tcPr>
          <w:p w14:paraId="011D6FDD">
            <w:pPr>
              <w:tabs>
                <w:tab w:val="left" w:pos="1260"/>
              </w:tabs>
              <w:snapToGrid w:val="0"/>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了解有关农村的国家政策与法律法规，获得与农业和农村经济发展密切相关的政策，掌握《农业法》及其他相关法律法规的重要内容。以我国现行法律法规和政策规定为依据，理论联系实际地进行法学和政策学基本理论的学习。提高自身的政策水平和管理水平，并对实际工作起到很好的指导作用。</w:t>
            </w:r>
          </w:p>
          <w:p w14:paraId="0D658863">
            <w:pPr>
              <w:tabs>
                <w:tab w:val="left" w:pos="1260"/>
              </w:tabs>
              <w:snapToGrid w:val="0"/>
              <w:rPr>
                <w:rFonts w:ascii="宋体" w:hAnsi="宋体" w:cs="宋体"/>
                <w:b w:val="0"/>
                <w:bCs/>
                <w:color w:val="auto"/>
                <w:sz w:val="21"/>
                <w:szCs w:val="21"/>
                <w:lang w:val="zh-TW" w:eastAsia="zh-TW"/>
              </w:rPr>
            </w:pPr>
          </w:p>
        </w:tc>
        <w:tc>
          <w:tcPr>
            <w:tcW w:w="296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1B55F705">
            <w:pPr>
              <w:tabs>
                <w:tab w:val="left" w:pos="1260"/>
              </w:tabs>
              <w:snapToGrid w:val="0"/>
              <w:rPr>
                <w:rFonts w:ascii="宋体" w:hAnsi="宋体" w:cs="宋体"/>
                <w:b w:val="0"/>
                <w:bCs/>
                <w:color w:val="auto"/>
                <w:sz w:val="21"/>
                <w:szCs w:val="21"/>
                <w:lang w:val="zh-TW" w:eastAsia="zh-TW"/>
              </w:rPr>
            </w:pPr>
            <w:r>
              <w:rPr>
                <w:rFonts w:hint="eastAsia" w:ascii="宋体" w:hAnsi="宋体" w:cs="宋体"/>
                <w:b w:val="0"/>
                <w:bCs/>
                <w:color w:val="auto"/>
                <w:sz w:val="21"/>
                <w:szCs w:val="21"/>
                <w:lang w:val="zh-TW" w:eastAsia="zh-TW"/>
              </w:rPr>
              <w:t>通过课程学习，了解农村政策与法规的本质与特征以及农村政策与农村法规的关系，掌握《农业法》及其规定、农业土地承包法律制度、农业资源保护法律制度、农业生产经营法、合同法及农业承包合同等重要内容。结合当前国家三农工作重点，精选了部分主要的农村政策，包括新农村建设和乡村振兴、减轻农民负担和惠农政策、农村改革发展政策、农村公共事业发展政策、农业投入和农业科技政策等，为学生后续学习和工作做好前期准备。</w:t>
            </w:r>
          </w:p>
          <w:p w14:paraId="6257A080">
            <w:pPr>
              <w:tabs>
                <w:tab w:val="left" w:pos="1260"/>
              </w:tabs>
              <w:snapToGrid w:val="0"/>
              <w:rPr>
                <w:rFonts w:ascii="宋体" w:hAnsi="宋体" w:cs="宋体"/>
                <w:b w:val="0"/>
                <w:bCs/>
                <w:color w:val="auto"/>
                <w:sz w:val="21"/>
                <w:szCs w:val="21"/>
                <w:lang w:val="zh-TW" w:eastAsia="zh-TW"/>
              </w:rPr>
            </w:pPr>
          </w:p>
        </w:tc>
        <w:tc>
          <w:tcPr>
            <w:tcW w:w="101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14:paraId="0D1B87DE">
            <w:pPr>
              <w:tabs>
                <w:tab w:val="left" w:pos="1260"/>
              </w:tabs>
              <w:snapToGrid w:val="0"/>
              <w:jc w:val="center"/>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72</w:t>
            </w:r>
          </w:p>
        </w:tc>
      </w:tr>
    </w:tbl>
    <w:p w14:paraId="24F33421">
      <w:pPr>
        <w:pStyle w:val="4"/>
        <w:ind w:firstLine="562"/>
        <w:rPr>
          <w:b w:val="0"/>
          <w:bCs/>
          <w:color w:val="auto"/>
        </w:rPr>
      </w:pPr>
      <w:r>
        <w:rPr>
          <w:rFonts w:hint="eastAsia"/>
          <w:b w:val="0"/>
          <w:bCs/>
          <w:color w:val="auto"/>
        </w:rPr>
        <w:t>（五）综合实训</w:t>
      </w:r>
    </w:p>
    <w:p w14:paraId="3D1A00FD">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训练学生的专业技能，培养吃苦耐劳的敬业精神，使学生具有较强的沟通合作能力和责任意识。根据学校的教学要求灵活安排综合实训，以项目实训或校企合作的生产性实训方式进行，或者和学生技能证书考核要求结合进行。时间安排上结合课程的进度，安排在每个学期。技能考证在当地教育主管部门的统一要求下完成，证书要求以当地教育主管部门的统一要求为准。</w:t>
      </w:r>
    </w:p>
    <w:p w14:paraId="3BC0A8B7">
      <w:pPr>
        <w:pStyle w:val="4"/>
        <w:ind w:firstLine="562"/>
        <w:rPr>
          <w:b w:val="0"/>
          <w:bCs/>
          <w:color w:val="auto"/>
        </w:rPr>
      </w:pPr>
      <w:r>
        <w:rPr>
          <w:rFonts w:hint="eastAsia"/>
          <w:b w:val="0"/>
          <w:bCs/>
          <w:color w:val="auto"/>
        </w:rPr>
        <w:t>（六）顶岗实习</w:t>
      </w:r>
    </w:p>
    <w:p w14:paraId="11945564">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顶岗实习是本专业学生职业技能和职业岗位工作能力培养的重要实践教学环节，要认真落实教育部、财政部关于《中等职业学校学生实习管理办法》的有关要求，保证学生顶岗实习的岗位与所学专业面向的岗位群基本一致。在确保学生实习总量的前提下，可根据实际需要，通过校企合作，实行工学交替、多学期、分阶段安排学生实习。</w:t>
      </w:r>
    </w:p>
    <w:p w14:paraId="632B7236">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通过顶岗学习，让学生了解果蔬花卉生产企业运作的全过程，感受企业文化，适应企业管理，熟练操作技能，认识社会和客观评价自我，提高综合职业能力，达到高素质技能型人才整体要求，在就业前具备适应社会需求的理论知识和动手能力，为就业上岗奠定基础。</w:t>
      </w:r>
    </w:p>
    <w:p w14:paraId="77DBFEE0">
      <w:pPr>
        <w:pStyle w:val="3"/>
        <w:rPr>
          <w:b w:val="0"/>
          <w:bCs/>
          <w:color w:val="auto"/>
        </w:rPr>
      </w:pPr>
      <w:r>
        <w:rPr>
          <w:rFonts w:hint="eastAsia"/>
          <w:b w:val="0"/>
          <w:bCs/>
          <w:color w:val="auto"/>
        </w:rPr>
        <w:t>七、教学进程总体</w:t>
      </w:r>
      <w:r>
        <w:rPr>
          <w:b w:val="0"/>
          <w:bCs/>
          <w:color w:val="auto"/>
        </w:rPr>
        <w:t>安排</w:t>
      </w:r>
    </w:p>
    <w:p w14:paraId="5F7DB338">
      <w:pPr>
        <w:pStyle w:val="18"/>
        <w:pBdr>
          <w:top w:val="none" w:color="auto" w:sz="0" w:space="0"/>
          <w:left w:val="none" w:color="auto" w:sz="0" w:space="0"/>
          <w:bottom w:val="none" w:color="auto" w:sz="0" w:space="0"/>
          <w:right w:val="none" w:color="auto" w:sz="0" w:space="0"/>
        </w:pBdr>
        <w:spacing w:line="360" w:lineRule="auto"/>
        <w:ind w:firstLine="480" w:firstLineChars="200"/>
        <w:jc w:val="left"/>
        <w:rPr>
          <w:rFonts w:ascii="宋体" w:hAnsi="宋体" w:cs="宋体"/>
          <w:b w:val="0"/>
          <w:bCs/>
          <w:color w:val="auto"/>
          <w:sz w:val="24"/>
          <w:szCs w:val="24"/>
          <w:lang w:val="zh-TW" w:eastAsia="zh-TW"/>
        </w:rPr>
      </w:pPr>
      <w:r>
        <w:rPr>
          <w:rFonts w:hint="eastAsia" w:ascii="宋体" w:hAnsi="宋体" w:cs="宋体"/>
          <w:b w:val="0"/>
          <w:bCs/>
          <w:color w:val="auto"/>
          <w:sz w:val="24"/>
          <w:szCs w:val="24"/>
          <w:lang w:val="zh-TW" w:eastAsia="zh-TW"/>
        </w:rPr>
        <w:t>每学年为52周，其中教学</w:t>
      </w:r>
      <w:r>
        <w:rPr>
          <w:rFonts w:hint="eastAsia" w:ascii="宋体" w:hAnsi="宋体" w:cs="宋体"/>
          <w:b w:val="0"/>
          <w:bCs/>
          <w:color w:val="auto"/>
          <w:sz w:val="24"/>
          <w:szCs w:val="24"/>
          <w:lang w:val="zh-TW"/>
        </w:rPr>
        <w:t>活动</w:t>
      </w:r>
      <w:r>
        <w:rPr>
          <w:rFonts w:hint="eastAsia" w:ascii="宋体" w:hAnsi="宋体" w:cs="宋体"/>
          <w:b w:val="0"/>
          <w:bCs/>
          <w:color w:val="auto"/>
          <w:sz w:val="24"/>
          <w:szCs w:val="24"/>
          <w:lang w:val="zh-TW" w:eastAsia="zh-TW"/>
        </w:rPr>
        <w:t>时间40周（含复习考试），累计假期12周，周学时一般为28学时，</w:t>
      </w:r>
      <w:r>
        <w:rPr>
          <w:rFonts w:hint="eastAsia" w:ascii="宋体" w:hAnsi="宋体" w:cs="宋体"/>
          <w:b w:val="0"/>
          <w:bCs/>
          <w:color w:val="auto"/>
          <w:sz w:val="24"/>
          <w:szCs w:val="24"/>
        </w:rPr>
        <w:t>综合实训、</w:t>
      </w:r>
      <w:r>
        <w:rPr>
          <w:rFonts w:hint="eastAsia" w:ascii="宋体" w:hAnsi="宋体" w:cs="宋体"/>
          <w:b w:val="0"/>
          <w:bCs/>
          <w:color w:val="auto"/>
          <w:sz w:val="24"/>
          <w:szCs w:val="24"/>
          <w:lang w:val="zh-TW" w:eastAsia="zh-TW"/>
        </w:rPr>
        <w:t>顶岗实习按每周30小时</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1小时折合1学时</w:t>
      </w:r>
      <w:r>
        <w:rPr>
          <w:rFonts w:hint="eastAsia" w:ascii="宋体" w:hAnsi="宋体" w:cs="宋体"/>
          <w:b w:val="0"/>
          <w:bCs/>
          <w:color w:val="auto"/>
          <w:sz w:val="24"/>
          <w:szCs w:val="24"/>
          <w:lang w:val="zh-TW"/>
        </w:rPr>
        <w:t>）</w:t>
      </w:r>
      <w:r>
        <w:rPr>
          <w:rFonts w:hint="eastAsia" w:ascii="宋体" w:hAnsi="宋体" w:cs="宋体"/>
          <w:b w:val="0"/>
          <w:bCs/>
          <w:color w:val="auto"/>
          <w:sz w:val="24"/>
          <w:szCs w:val="24"/>
          <w:lang w:val="zh-TW" w:eastAsia="zh-TW"/>
        </w:rPr>
        <w:t>安排，3年总学时数为</w:t>
      </w:r>
      <w:r>
        <w:rPr>
          <w:rFonts w:hint="eastAsia" w:ascii="宋体" w:hAnsi="宋体" w:cs="宋体"/>
          <w:b w:val="0"/>
          <w:bCs/>
          <w:color w:val="auto"/>
          <w:sz w:val="24"/>
          <w:szCs w:val="24"/>
          <w:lang w:val="zh-TW"/>
        </w:rPr>
        <w:t>3200（3000－3300）</w:t>
      </w:r>
      <w:r>
        <w:rPr>
          <w:rFonts w:hint="eastAsia" w:ascii="宋体" w:hAnsi="宋体" w:cs="宋体"/>
          <w:b w:val="0"/>
          <w:bCs/>
          <w:color w:val="auto"/>
          <w:sz w:val="24"/>
          <w:szCs w:val="24"/>
          <w:lang w:val="zh-TW" w:eastAsia="zh-TW"/>
        </w:rPr>
        <w:t>。课程开设顺序和周学时安排，可根据学校实际情况调整。</w:t>
      </w:r>
    </w:p>
    <w:p w14:paraId="23B940EA">
      <w:pPr>
        <w:pStyle w:val="18"/>
        <w:pBdr>
          <w:top w:val="none" w:color="auto" w:sz="0" w:space="0"/>
          <w:left w:val="none" w:color="auto" w:sz="0" w:space="0"/>
          <w:bottom w:val="none" w:color="auto" w:sz="0" w:space="0"/>
          <w:right w:val="none" w:color="auto" w:sz="0" w:space="0"/>
        </w:pBdr>
        <w:spacing w:line="360" w:lineRule="auto"/>
        <w:ind w:firstLine="480" w:firstLineChars="200"/>
        <w:jc w:val="left"/>
        <w:rPr>
          <w:rFonts w:ascii="宋体" w:hAnsi="宋体" w:cs="宋体"/>
          <w:b w:val="0"/>
          <w:bCs/>
          <w:color w:val="auto"/>
          <w:sz w:val="24"/>
          <w:szCs w:val="24"/>
          <w:lang w:val="zh-TW" w:eastAsia="zh-TW"/>
        </w:rPr>
      </w:pPr>
      <w:r>
        <w:rPr>
          <w:rFonts w:hint="eastAsia" w:ascii="宋体" w:hAnsi="宋体" w:cs="宋体"/>
          <w:b w:val="0"/>
          <w:bCs/>
          <w:color w:val="auto"/>
          <w:sz w:val="24"/>
          <w:szCs w:val="24"/>
          <w:lang w:val="zh-TW" w:eastAsia="zh-TW"/>
        </w:rPr>
        <w:t>公共基础课学时约占总学时的1/3，允许根据行业人才培养的实际需要在规定的范围内适当调整，但必须保证学生修完公共基础课的必修内容和学时。</w:t>
      </w:r>
    </w:p>
    <w:p w14:paraId="03F10CD4">
      <w:pPr>
        <w:pStyle w:val="18"/>
        <w:pBdr>
          <w:top w:val="none" w:color="auto" w:sz="0" w:space="0"/>
          <w:left w:val="none" w:color="auto" w:sz="0" w:space="0"/>
          <w:bottom w:val="none" w:color="auto" w:sz="0" w:space="0"/>
          <w:right w:val="none" w:color="auto" w:sz="0" w:space="0"/>
        </w:pBdr>
        <w:spacing w:line="360" w:lineRule="auto"/>
        <w:ind w:firstLine="480" w:firstLineChars="200"/>
        <w:jc w:val="left"/>
        <w:rPr>
          <w:rFonts w:ascii="宋体" w:hAnsi="宋体" w:cs="宋体"/>
          <w:b w:val="0"/>
          <w:bCs/>
          <w:color w:val="auto"/>
          <w:sz w:val="24"/>
          <w:szCs w:val="24"/>
          <w:lang w:val="zh-TW" w:eastAsia="zh-TW"/>
        </w:rPr>
      </w:pPr>
      <w:r>
        <w:rPr>
          <w:rFonts w:hint="eastAsia" w:ascii="宋体" w:hAnsi="宋体" w:cs="宋体"/>
          <w:b w:val="0"/>
          <w:bCs/>
          <w:color w:val="auto"/>
          <w:sz w:val="24"/>
          <w:szCs w:val="24"/>
          <w:lang w:val="zh-TW" w:eastAsia="zh-TW"/>
        </w:rPr>
        <w:t>专业课学时约占总学时的2/3，在确保学生实习总量的前提下，可根据实际需要集中或分阶段安排实习时间。</w:t>
      </w:r>
    </w:p>
    <w:p w14:paraId="707BFFAF">
      <w:pPr>
        <w:spacing w:line="360" w:lineRule="auto"/>
        <w:ind w:firstLine="480" w:firstLineChars="200"/>
        <w:rPr>
          <w:rFonts w:ascii="宋体" w:hAnsi="宋体" w:cs="宋体"/>
          <w:b w:val="0"/>
          <w:bCs/>
          <w:color w:val="auto"/>
          <w:sz w:val="24"/>
          <w:szCs w:val="24"/>
          <w:lang w:val="zh-TW" w:eastAsia="zh-TW"/>
        </w:rPr>
      </w:pPr>
      <w:r>
        <w:rPr>
          <w:rFonts w:hint="eastAsia" w:ascii="宋体" w:hAnsi="宋体" w:cs="宋体"/>
          <w:b w:val="0"/>
          <w:bCs/>
          <w:color w:val="auto"/>
          <w:sz w:val="24"/>
          <w:szCs w:val="24"/>
          <w:lang w:val="zh-TW" w:eastAsia="zh-TW"/>
        </w:rPr>
        <w:t>课程设置中应设</w:t>
      </w:r>
      <w:r>
        <w:rPr>
          <w:rFonts w:hint="eastAsia" w:ascii="宋体" w:hAnsi="宋体" w:cs="宋体"/>
          <w:b w:val="0"/>
          <w:bCs/>
          <w:color w:val="auto"/>
          <w:sz w:val="24"/>
          <w:szCs w:val="24"/>
          <w:lang w:val="zh-TW"/>
        </w:rPr>
        <w:t>选修</w:t>
      </w:r>
      <w:r>
        <w:rPr>
          <w:rFonts w:hint="eastAsia" w:ascii="宋体" w:hAnsi="宋体" w:cs="宋体"/>
          <w:b w:val="0"/>
          <w:bCs/>
          <w:color w:val="auto"/>
          <w:sz w:val="24"/>
          <w:szCs w:val="24"/>
          <w:lang w:val="zh-TW" w:eastAsia="zh-TW"/>
        </w:rPr>
        <w:t>课，其学时数占总学时的比例</w:t>
      </w:r>
      <w:r>
        <w:rPr>
          <w:rFonts w:hint="eastAsia" w:ascii="宋体" w:hAnsi="宋体" w:cs="宋体"/>
          <w:b w:val="0"/>
          <w:bCs/>
          <w:color w:val="auto"/>
          <w:sz w:val="24"/>
          <w:szCs w:val="24"/>
        </w:rPr>
        <w:t>约</w:t>
      </w:r>
      <w:r>
        <w:rPr>
          <w:rFonts w:hint="eastAsia" w:ascii="宋体" w:hAnsi="宋体" w:cs="宋体"/>
          <w:b w:val="0"/>
          <w:bCs/>
          <w:color w:val="auto"/>
          <w:sz w:val="24"/>
          <w:szCs w:val="24"/>
          <w:lang w:val="zh-TW" w:eastAsia="zh-TW"/>
        </w:rPr>
        <w:t>10%</w:t>
      </w:r>
      <w:r>
        <w:rPr>
          <w:rFonts w:hint="eastAsia" w:ascii="宋体" w:hAnsi="宋体" w:cs="宋体"/>
          <w:b w:val="0"/>
          <w:bCs/>
          <w:color w:val="auto"/>
          <w:sz w:val="24"/>
          <w:szCs w:val="24"/>
        </w:rPr>
        <w:t>左右</w:t>
      </w:r>
      <w:r>
        <w:rPr>
          <w:rFonts w:hint="eastAsia" w:ascii="宋体" w:hAnsi="宋体" w:cs="宋体"/>
          <w:b w:val="0"/>
          <w:bCs/>
          <w:color w:val="auto"/>
          <w:sz w:val="24"/>
          <w:szCs w:val="24"/>
          <w:lang w:val="zh-TW" w:eastAsia="zh-TW"/>
        </w:rPr>
        <w:t>。</w:t>
      </w:r>
    </w:p>
    <w:p w14:paraId="13BCA270">
      <w:pPr>
        <w:spacing w:line="360" w:lineRule="auto"/>
        <w:rPr>
          <w:rFonts w:ascii="宋体" w:hAnsi="宋体" w:cs="宋体"/>
          <w:b w:val="0"/>
          <w:bCs/>
          <w:color w:val="auto"/>
          <w:sz w:val="24"/>
          <w:szCs w:val="24"/>
          <w:lang w:val="zh-TW" w:eastAsia="zh-TW"/>
        </w:rPr>
      </w:pPr>
    </w:p>
    <w:p w14:paraId="07562C74">
      <w:pPr>
        <w:pStyle w:val="18"/>
        <w:pBdr>
          <w:top w:val="none" w:color="auto" w:sz="0" w:space="0"/>
          <w:left w:val="none" w:color="auto" w:sz="0" w:space="0"/>
          <w:bottom w:val="none" w:color="auto" w:sz="0" w:space="0"/>
          <w:right w:val="none" w:color="auto" w:sz="0" w:space="0"/>
        </w:pBdr>
        <w:snapToGrid w:val="0"/>
        <w:spacing w:line="360" w:lineRule="auto"/>
        <w:jc w:val="center"/>
        <w:rPr>
          <w:rFonts w:hint="eastAsia" w:asciiTheme="minorEastAsia" w:hAnsiTheme="minorEastAsia" w:eastAsiaTheme="minorEastAsia" w:cstheme="minorEastAsia"/>
          <w:b w:val="0"/>
          <w:bCs/>
          <w:color w:val="auto"/>
          <w:sz w:val="28"/>
          <w:szCs w:val="28"/>
        </w:rPr>
      </w:pPr>
    </w:p>
    <w:p w14:paraId="5B0E2951">
      <w:pPr>
        <w:pStyle w:val="18"/>
        <w:pBdr>
          <w:top w:val="none" w:color="auto" w:sz="0" w:space="0"/>
          <w:left w:val="none" w:color="auto" w:sz="0" w:space="0"/>
          <w:bottom w:val="none" w:color="auto" w:sz="0" w:space="0"/>
          <w:right w:val="none" w:color="auto" w:sz="0" w:space="0"/>
        </w:pBdr>
        <w:snapToGrid w:val="0"/>
        <w:spacing w:line="360" w:lineRule="auto"/>
        <w:jc w:val="center"/>
        <w:rPr>
          <w:rFonts w:asciiTheme="minorEastAsia" w:hAnsiTheme="minorEastAsia" w:eastAsiaTheme="minorEastAsia" w:cstheme="minorEastAsia"/>
          <w:b w:val="0"/>
          <w:bCs/>
          <w:color w:val="auto"/>
          <w:kern w:val="0"/>
          <w:sz w:val="28"/>
          <w:szCs w:val="28"/>
        </w:rPr>
      </w:pPr>
      <w:r>
        <w:rPr>
          <w:rFonts w:hint="eastAsia" w:asciiTheme="minorEastAsia" w:hAnsiTheme="minorEastAsia" w:eastAsiaTheme="minorEastAsia" w:cstheme="minorEastAsia"/>
          <w:b w:val="0"/>
          <w:bCs/>
          <w:color w:val="auto"/>
          <w:sz w:val="28"/>
          <w:szCs w:val="28"/>
        </w:rPr>
        <w:t xml:space="preserve">表9 </w:t>
      </w:r>
      <w:r>
        <w:rPr>
          <w:rFonts w:hint="eastAsia" w:asciiTheme="minorEastAsia" w:hAnsiTheme="minorEastAsia" w:eastAsiaTheme="minorEastAsia" w:cstheme="minorEastAsia"/>
          <w:b w:val="0"/>
          <w:bCs/>
          <w:color w:val="auto"/>
          <w:kern w:val="0"/>
          <w:sz w:val="28"/>
          <w:szCs w:val="28"/>
          <w:lang w:val="en-US" w:eastAsia="zh-CN"/>
        </w:rPr>
        <w:t>园艺</w:t>
      </w:r>
      <w:r>
        <w:rPr>
          <w:rFonts w:hint="eastAsia" w:asciiTheme="minorEastAsia" w:hAnsiTheme="minorEastAsia" w:eastAsiaTheme="minorEastAsia" w:cstheme="minorEastAsia"/>
          <w:b w:val="0"/>
          <w:bCs/>
          <w:color w:val="auto"/>
          <w:kern w:val="0"/>
          <w:sz w:val="28"/>
          <w:szCs w:val="28"/>
        </w:rPr>
        <w:t>技术专业教学进程安排表</w:t>
      </w:r>
    </w:p>
    <w:tbl>
      <w:tblPr>
        <w:tblStyle w:val="9"/>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
        <w:gridCol w:w="510"/>
        <w:gridCol w:w="510"/>
        <w:gridCol w:w="1276"/>
        <w:gridCol w:w="922"/>
        <w:gridCol w:w="638"/>
        <w:gridCol w:w="709"/>
        <w:gridCol w:w="709"/>
        <w:gridCol w:w="510"/>
        <w:gridCol w:w="510"/>
        <w:gridCol w:w="510"/>
        <w:gridCol w:w="510"/>
        <w:gridCol w:w="510"/>
        <w:gridCol w:w="510"/>
        <w:gridCol w:w="567"/>
        <w:gridCol w:w="567"/>
      </w:tblGrid>
      <w:tr w14:paraId="017C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510" w:type="dxa"/>
            <w:vMerge w:val="restart"/>
            <w:vAlign w:val="center"/>
          </w:tcPr>
          <w:p w14:paraId="3C78BAE1">
            <w:pPr>
              <w:snapToGrid w:val="0"/>
              <w:jc w:val="center"/>
              <w:rPr>
                <w:rFonts w:asciiTheme="minorEastAsia" w:hAnsiTheme="minorEastAsia" w:eastAsiaTheme="minorEastAsia" w:cstheme="minorEastAsia"/>
                <w:b w:val="0"/>
                <w:bCs/>
                <w:color w:val="auto"/>
                <w:sz w:val="24"/>
                <w:szCs w:val="24"/>
              </w:rPr>
            </w:pPr>
            <w:bookmarkStart w:id="20" w:name="_Toc23561_WPSOffice_Level1"/>
            <w:bookmarkStart w:id="21" w:name="_Toc18986"/>
            <w:bookmarkStart w:id="22" w:name="_Toc3684_WPSOffice_Level1"/>
            <w:bookmarkStart w:id="23" w:name="_Toc11756_WPSOffice_Level1"/>
            <w:bookmarkStart w:id="24" w:name="_Toc2869_WPSOffice_Level1"/>
            <w:r>
              <w:rPr>
                <w:rFonts w:hint="eastAsia" w:asciiTheme="minorEastAsia" w:hAnsiTheme="minorEastAsia" w:eastAsiaTheme="minorEastAsia" w:cstheme="minorEastAsia"/>
                <w:b w:val="0"/>
                <w:bCs/>
                <w:color w:val="auto"/>
                <w:sz w:val="24"/>
                <w:szCs w:val="24"/>
              </w:rPr>
              <w:t>课程类别</w:t>
            </w:r>
          </w:p>
        </w:tc>
        <w:tc>
          <w:tcPr>
            <w:tcW w:w="510" w:type="dxa"/>
            <w:vMerge w:val="restart"/>
            <w:vAlign w:val="center"/>
          </w:tcPr>
          <w:p w14:paraId="4D06FD31">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课程性质</w:t>
            </w:r>
          </w:p>
        </w:tc>
        <w:tc>
          <w:tcPr>
            <w:tcW w:w="510" w:type="dxa"/>
            <w:vMerge w:val="restart"/>
            <w:vAlign w:val="center"/>
          </w:tcPr>
          <w:p w14:paraId="071C508F">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序号</w:t>
            </w:r>
          </w:p>
        </w:tc>
        <w:tc>
          <w:tcPr>
            <w:tcW w:w="1276" w:type="dxa"/>
            <w:vMerge w:val="restart"/>
            <w:vAlign w:val="center"/>
          </w:tcPr>
          <w:p w14:paraId="129D1E17">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课程名称</w:t>
            </w:r>
          </w:p>
        </w:tc>
        <w:tc>
          <w:tcPr>
            <w:tcW w:w="922" w:type="dxa"/>
            <w:vMerge w:val="restart"/>
            <w:vAlign w:val="center"/>
          </w:tcPr>
          <w:p w14:paraId="2ACCBCC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课程</w:t>
            </w:r>
          </w:p>
          <w:p w14:paraId="3CA0F45E">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编码</w:t>
            </w:r>
          </w:p>
        </w:tc>
        <w:tc>
          <w:tcPr>
            <w:tcW w:w="638" w:type="dxa"/>
            <w:vMerge w:val="restart"/>
            <w:vAlign w:val="center"/>
          </w:tcPr>
          <w:p w14:paraId="6EF3E198">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总</w:t>
            </w:r>
          </w:p>
          <w:p w14:paraId="30460986">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学时</w:t>
            </w:r>
          </w:p>
        </w:tc>
        <w:tc>
          <w:tcPr>
            <w:tcW w:w="709" w:type="dxa"/>
            <w:vMerge w:val="restart"/>
            <w:vAlign w:val="center"/>
          </w:tcPr>
          <w:p w14:paraId="3D8FB223">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实践学时</w:t>
            </w:r>
          </w:p>
        </w:tc>
        <w:tc>
          <w:tcPr>
            <w:tcW w:w="709" w:type="dxa"/>
            <w:vMerge w:val="restart"/>
            <w:vAlign w:val="center"/>
          </w:tcPr>
          <w:p w14:paraId="7896A7D7">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理论学时</w:t>
            </w:r>
          </w:p>
        </w:tc>
        <w:tc>
          <w:tcPr>
            <w:tcW w:w="4194" w:type="dxa"/>
            <w:gridSpan w:val="8"/>
            <w:vAlign w:val="center"/>
          </w:tcPr>
          <w:p w14:paraId="3A5CDDBA">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课时安排</w:t>
            </w:r>
          </w:p>
        </w:tc>
      </w:tr>
      <w:tr w14:paraId="6FD7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blHeader/>
          <w:jc w:val="center"/>
        </w:trPr>
        <w:tc>
          <w:tcPr>
            <w:tcW w:w="510" w:type="dxa"/>
            <w:vMerge w:val="continue"/>
            <w:vAlign w:val="center"/>
          </w:tcPr>
          <w:p w14:paraId="46EA3EF1">
            <w:pPr>
              <w:snapToGrid w:val="0"/>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415956FB">
            <w:pPr>
              <w:snapToGrid w:val="0"/>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31A8A137">
            <w:pPr>
              <w:snapToGrid w:val="0"/>
              <w:jc w:val="center"/>
              <w:rPr>
                <w:rFonts w:asciiTheme="minorEastAsia" w:hAnsiTheme="minorEastAsia" w:eastAsiaTheme="minorEastAsia" w:cstheme="minorEastAsia"/>
                <w:b w:val="0"/>
                <w:bCs/>
                <w:color w:val="auto"/>
                <w:sz w:val="24"/>
                <w:szCs w:val="24"/>
              </w:rPr>
            </w:pPr>
          </w:p>
        </w:tc>
        <w:tc>
          <w:tcPr>
            <w:tcW w:w="1276" w:type="dxa"/>
            <w:vMerge w:val="continue"/>
            <w:vAlign w:val="center"/>
          </w:tcPr>
          <w:p w14:paraId="6855AAD4">
            <w:pPr>
              <w:snapToGrid w:val="0"/>
              <w:jc w:val="center"/>
              <w:rPr>
                <w:rFonts w:asciiTheme="minorEastAsia" w:hAnsiTheme="minorEastAsia" w:eastAsiaTheme="minorEastAsia" w:cstheme="minorEastAsia"/>
                <w:b w:val="0"/>
                <w:bCs/>
                <w:color w:val="auto"/>
                <w:sz w:val="24"/>
                <w:szCs w:val="24"/>
              </w:rPr>
            </w:pPr>
          </w:p>
        </w:tc>
        <w:tc>
          <w:tcPr>
            <w:tcW w:w="922" w:type="dxa"/>
            <w:vMerge w:val="continue"/>
            <w:vAlign w:val="center"/>
          </w:tcPr>
          <w:p w14:paraId="5F90D777">
            <w:pPr>
              <w:snapToGrid w:val="0"/>
              <w:jc w:val="center"/>
              <w:rPr>
                <w:rFonts w:asciiTheme="minorEastAsia" w:hAnsiTheme="minorEastAsia" w:eastAsiaTheme="minorEastAsia" w:cstheme="minorEastAsia"/>
                <w:b w:val="0"/>
                <w:bCs/>
                <w:color w:val="auto"/>
                <w:sz w:val="24"/>
                <w:szCs w:val="24"/>
              </w:rPr>
            </w:pPr>
          </w:p>
        </w:tc>
        <w:tc>
          <w:tcPr>
            <w:tcW w:w="638" w:type="dxa"/>
            <w:vMerge w:val="continue"/>
            <w:vAlign w:val="center"/>
          </w:tcPr>
          <w:p w14:paraId="13875EDF">
            <w:pPr>
              <w:snapToGrid w:val="0"/>
              <w:jc w:val="center"/>
              <w:rPr>
                <w:rFonts w:asciiTheme="minorEastAsia" w:hAnsiTheme="minorEastAsia" w:eastAsiaTheme="minorEastAsia" w:cstheme="minorEastAsia"/>
                <w:b w:val="0"/>
                <w:bCs/>
                <w:color w:val="auto"/>
                <w:sz w:val="24"/>
                <w:szCs w:val="24"/>
              </w:rPr>
            </w:pPr>
          </w:p>
        </w:tc>
        <w:tc>
          <w:tcPr>
            <w:tcW w:w="709" w:type="dxa"/>
            <w:vMerge w:val="continue"/>
            <w:vAlign w:val="center"/>
          </w:tcPr>
          <w:p w14:paraId="58B5D623">
            <w:pPr>
              <w:snapToGrid w:val="0"/>
              <w:jc w:val="center"/>
              <w:rPr>
                <w:rFonts w:asciiTheme="minorEastAsia" w:hAnsiTheme="minorEastAsia" w:eastAsiaTheme="minorEastAsia" w:cstheme="minorEastAsia"/>
                <w:b w:val="0"/>
                <w:bCs/>
                <w:color w:val="auto"/>
                <w:sz w:val="24"/>
                <w:szCs w:val="24"/>
              </w:rPr>
            </w:pPr>
          </w:p>
        </w:tc>
        <w:tc>
          <w:tcPr>
            <w:tcW w:w="709" w:type="dxa"/>
            <w:vMerge w:val="continue"/>
            <w:vAlign w:val="center"/>
          </w:tcPr>
          <w:p w14:paraId="74F4A570">
            <w:pPr>
              <w:snapToGrid w:val="0"/>
              <w:jc w:val="center"/>
              <w:rPr>
                <w:rFonts w:asciiTheme="minorEastAsia" w:hAnsiTheme="minorEastAsia" w:eastAsiaTheme="minorEastAsia" w:cstheme="minorEastAsia"/>
                <w:b w:val="0"/>
                <w:bCs/>
                <w:color w:val="auto"/>
                <w:sz w:val="24"/>
                <w:szCs w:val="24"/>
              </w:rPr>
            </w:pPr>
          </w:p>
        </w:tc>
        <w:tc>
          <w:tcPr>
            <w:tcW w:w="1020" w:type="dxa"/>
            <w:gridSpan w:val="2"/>
            <w:vAlign w:val="center"/>
          </w:tcPr>
          <w:p w14:paraId="530DFB99">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第一</w:t>
            </w:r>
          </w:p>
          <w:p w14:paraId="7868B172">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学年</w:t>
            </w:r>
          </w:p>
        </w:tc>
        <w:tc>
          <w:tcPr>
            <w:tcW w:w="1020" w:type="dxa"/>
            <w:gridSpan w:val="2"/>
            <w:vAlign w:val="center"/>
          </w:tcPr>
          <w:p w14:paraId="5568750C">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第二</w:t>
            </w:r>
          </w:p>
          <w:p w14:paraId="1B80115C">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学年</w:t>
            </w:r>
          </w:p>
        </w:tc>
        <w:tc>
          <w:tcPr>
            <w:tcW w:w="1020" w:type="dxa"/>
            <w:gridSpan w:val="2"/>
            <w:vAlign w:val="center"/>
          </w:tcPr>
          <w:p w14:paraId="458490E3">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第三</w:t>
            </w:r>
          </w:p>
          <w:p w14:paraId="0EED7439">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学年</w:t>
            </w:r>
          </w:p>
        </w:tc>
        <w:tc>
          <w:tcPr>
            <w:tcW w:w="1134" w:type="dxa"/>
            <w:gridSpan w:val="2"/>
            <w:vAlign w:val="center"/>
          </w:tcPr>
          <w:p w14:paraId="02ABA841">
            <w:pPr>
              <w:snapToGrid w:val="0"/>
              <w:jc w:val="center"/>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考核</w:t>
            </w:r>
          </w:p>
          <w:p w14:paraId="686EF5B6">
            <w:pPr>
              <w:snapToGrid w:val="0"/>
              <w:jc w:val="center"/>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方式</w:t>
            </w:r>
          </w:p>
        </w:tc>
      </w:tr>
      <w:tr w14:paraId="40838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7" w:hRule="atLeast"/>
          <w:tblHeader/>
          <w:jc w:val="center"/>
        </w:trPr>
        <w:tc>
          <w:tcPr>
            <w:tcW w:w="510" w:type="dxa"/>
            <w:vMerge w:val="continue"/>
            <w:tcBorders>
              <w:bottom w:val="single" w:color="auto" w:sz="4" w:space="0"/>
            </w:tcBorders>
            <w:vAlign w:val="center"/>
          </w:tcPr>
          <w:p w14:paraId="792B4611">
            <w:pPr>
              <w:snapToGrid w:val="0"/>
              <w:jc w:val="center"/>
              <w:rPr>
                <w:rFonts w:asciiTheme="minorEastAsia" w:hAnsiTheme="minorEastAsia" w:eastAsiaTheme="minorEastAsia" w:cstheme="minorEastAsia"/>
                <w:b w:val="0"/>
                <w:bCs/>
                <w:color w:val="auto"/>
                <w:sz w:val="24"/>
                <w:szCs w:val="24"/>
              </w:rPr>
            </w:pPr>
          </w:p>
        </w:tc>
        <w:tc>
          <w:tcPr>
            <w:tcW w:w="510" w:type="dxa"/>
            <w:vMerge w:val="continue"/>
            <w:tcBorders>
              <w:bottom w:val="single" w:color="auto" w:sz="4" w:space="0"/>
            </w:tcBorders>
            <w:vAlign w:val="center"/>
          </w:tcPr>
          <w:p w14:paraId="626590EB">
            <w:pPr>
              <w:snapToGrid w:val="0"/>
              <w:jc w:val="center"/>
              <w:rPr>
                <w:rFonts w:asciiTheme="minorEastAsia" w:hAnsiTheme="minorEastAsia" w:eastAsiaTheme="minorEastAsia" w:cstheme="minorEastAsia"/>
                <w:b w:val="0"/>
                <w:bCs/>
                <w:color w:val="auto"/>
                <w:sz w:val="24"/>
                <w:szCs w:val="24"/>
              </w:rPr>
            </w:pPr>
          </w:p>
        </w:tc>
        <w:tc>
          <w:tcPr>
            <w:tcW w:w="510" w:type="dxa"/>
            <w:vMerge w:val="continue"/>
            <w:tcBorders>
              <w:bottom w:val="single" w:color="auto" w:sz="4" w:space="0"/>
            </w:tcBorders>
            <w:vAlign w:val="center"/>
          </w:tcPr>
          <w:p w14:paraId="4E176220">
            <w:pPr>
              <w:snapToGrid w:val="0"/>
              <w:jc w:val="center"/>
              <w:rPr>
                <w:rFonts w:asciiTheme="minorEastAsia" w:hAnsiTheme="minorEastAsia" w:eastAsiaTheme="minorEastAsia" w:cstheme="minorEastAsia"/>
                <w:b w:val="0"/>
                <w:bCs/>
                <w:color w:val="auto"/>
                <w:sz w:val="24"/>
                <w:szCs w:val="24"/>
              </w:rPr>
            </w:pPr>
          </w:p>
        </w:tc>
        <w:tc>
          <w:tcPr>
            <w:tcW w:w="1276" w:type="dxa"/>
            <w:vMerge w:val="continue"/>
            <w:tcBorders>
              <w:bottom w:val="single" w:color="auto" w:sz="4" w:space="0"/>
            </w:tcBorders>
            <w:vAlign w:val="center"/>
          </w:tcPr>
          <w:p w14:paraId="713125A0">
            <w:pPr>
              <w:snapToGrid w:val="0"/>
              <w:jc w:val="center"/>
              <w:rPr>
                <w:rFonts w:asciiTheme="minorEastAsia" w:hAnsiTheme="minorEastAsia" w:eastAsiaTheme="minorEastAsia" w:cstheme="minorEastAsia"/>
                <w:b w:val="0"/>
                <w:bCs/>
                <w:color w:val="auto"/>
                <w:sz w:val="24"/>
                <w:szCs w:val="24"/>
              </w:rPr>
            </w:pPr>
          </w:p>
        </w:tc>
        <w:tc>
          <w:tcPr>
            <w:tcW w:w="922" w:type="dxa"/>
            <w:vMerge w:val="continue"/>
            <w:tcBorders>
              <w:bottom w:val="single" w:color="auto" w:sz="4" w:space="0"/>
            </w:tcBorders>
            <w:vAlign w:val="center"/>
          </w:tcPr>
          <w:p w14:paraId="278F0E70">
            <w:pPr>
              <w:snapToGrid w:val="0"/>
              <w:jc w:val="center"/>
              <w:rPr>
                <w:rFonts w:asciiTheme="minorEastAsia" w:hAnsiTheme="minorEastAsia" w:eastAsiaTheme="minorEastAsia" w:cstheme="minorEastAsia"/>
                <w:b w:val="0"/>
                <w:bCs/>
                <w:color w:val="auto"/>
                <w:sz w:val="24"/>
                <w:szCs w:val="24"/>
              </w:rPr>
            </w:pPr>
          </w:p>
        </w:tc>
        <w:tc>
          <w:tcPr>
            <w:tcW w:w="638" w:type="dxa"/>
            <w:vMerge w:val="continue"/>
            <w:tcBorders>
              <w:bottom w:val="single" w:color="auto" w:sz="4" w:space="0"/>
            </w:tcBorders>
            <w:vAlign w:val="center"/>
          </w:tcPr>
          <w:p w14:paraId="783DA93E">
            <w:pPr>
              <w:snapToGrid w:val="0"/>
              <w:jc w:val="center"/>
              <w:rPr>
                <w:rFonts w:asciiTheme="minorEastAsia" w:hAnsiTheme="minorEastAsia" w:eastAsiaTheme="minorEastAsia" w:cstheme="minorEastAsia"/>
                <w:b w:val="0"/>
                <w:bCs/>
                <w:color w:val="auto"/>
                <w:sz w:val="24"/>
                <w:szCs w:val="24"/>
              </w:rPr>
            </w:pPr>
          </w:p>
        </w:tc>
        <w:tc>
          <w:tcPr>
            <w:tcW w:w="709" w:type="dxa"/>
            <w:vMerge w:val="continue"/>
            <w:tcBorders>
              <w:bottom w:val="single" w:color="auto" w:sz="4" w:space="0"/>
            </w:tcBorders>
            <w:vAlign w:val="center"/>
          </w:tcPr>
          <w:p w14:paraId="6EE86A05">
            <w:pPr>
              <w:snapToGrid w:val="0"/>
              <w:jc w:val="center"/>
              <w:rPr>
                <w:rFonts w:asciiTheme="minorEastAsia" w:hAnsiTheme="minorEastAsia" w:eastAsiaTheme="minorEastAsia" w:cstheme="minorEastAsia"/>
                <w:b w:val="0"/>
                <w:bCs/>
                <w:color w:val="auto"/>
                <w:sz w:val="24"/>
                <w:szCs w:val="24"/>
              </w:rPr>
            </w:pPr>
          </w:p>
        </w:tc>
        <w:tc>
          <w:tcPr>
            <w:tcW w:w="709" w:type="dxa"/>
            <w:vMerge w:val="continue"/>
            <w:tcBorders>
              <w:bottom w:val="single" w:color="auto" w:sz="4" w:space="0"/>
            </w:tcBorders>
            <w:vAlign w:val="center"/>
          </w:tcPr>
          <w:p w14:paraId="78607E44">
            <w:pPr>
              <w:snapToGrid w:val="0"/>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30CF5A0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一</w:t>
            </w:r>
          </w:p>
        </w:tc>
        <w:tc>
          <w:tcPr>
            <w:tcW w:w="510" w:type="dxa"/>
            <w:tcBorders>
              <w:bottom w:val="single" w:color="auto" w:sz="4" w:space="0"/>
            </w:tcBorders>
            <w:vAlign w:val="center"/>
          </w:tcPr>
          <w:p w14:paraId="06F24BEC">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二</w:t>
            </w:r>
          </w:p>
        </w:tc>
        <w:tc>
          <w:tcPr>
            <w:tcW w:w="510" w:type="dxa"/>
            <w:tcBorders>
              <w:bottom w:val="single" w:color="auto" w:sz="4" w:space="0"/>
            </w:tcBorders>
            <w:vAlign w:val="center"/>
          </w:tcPr>
          <w:p w14:paraId="187B691F">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三</w:t>
            </w:r>
          </w:p>
        </w:tc>
        <w:tc>
          <w:tcPr>
            <w:tcW w:w="510" w:type="dxa"/>
            <w:tcBorders>
              <w:bottom w:val="single" w:color="auto" w:sz="4" w:space="0"/>
            </w:tcBorders>
            <w:vAlign w:val="center"/>
          </w:tcPr>
          <w:p w14:paraId="1F71919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四</w:t>
            </w:r>
          </w:p>
        </w:tc>
        <w:tc>
          <w:tcPr>
            <w:tcW w:w="510" w:type="dxa"/>
            <w:tcBorders>
              <w:bottom w:val="single" w:color="auto" w:sz="4" w:space="0"/>
            </w:tcBorders>
            <w:vAlign w:val="center"/>
          </w:tcPr>
          <w:p w14:paraId="2B95C04E">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五</w:t>
            </w:r>
          </w:p>
        </w:tc>
        <w:tc>
          <w:tcPr>
            <w:tcW w:w="510" w:type="dxa"/>
            <w:tcBorders>
              <w:bottom w:val="single" w:color="auto" w:sz="4" w:space="0"/>
            </w:tcBorders>
            <w:vAlign w:val="center"/>
          </w:tcPr>
          <w:p w14:paraId="35619C75">
            <w:pPr>
              <w:snapToGrid w:val="0"/>
              <w:jc w:val="center"/>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六</w:t>
            </w:r>
          </w:p>
        </w:tc>
        <w:tc>
          <w:tcPr>
            <w:tcW w:w="567" w:type="dxa"/>
            <w:tcBorders>
              <w:bottom w:val="single" w:color="auto" w:sz="4" w:space="0"/>
            </w:tcBorders>
            <w:vAlign w:val="center"/>
          </w:tcPr>
          <w:p w14:paraId="22FEF89E">
            <w:pPr>
              <w:snapToGrid w:val="0"/>
              <w:jc w:val="center"/>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统一考试</w:t>
            </w:r>
          </w:p>
        </w:tc>
        <w:tc>
          <w:tcPr>
            <w:tcW w:w="567" w:type="dxa"/>
            <w:tcBorders>
              <w:bottom w:val="single" w:color="auto" w:sz="4" w:space="0"/>
            </w:tcBorders>
            <w:vAlign w:val="center"/>
          </w:tcPr>
          <w:p w14:paraId="37AA87E8">
            <w:pPr>
              <w:snapToGrid w:val="0"/>
              <w:jc w:val="center"/>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自主考试</w:t>
            </w:r>
          </w:p>
        </w:tc>
      </w:tr>
      <w:tr w14:paraId="0A4D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restart"/>
            <w:textDirection w:val="tbRlV"/>
            <w:vAlign w:val="center"/>
          </w:tcPr>
          <w:p w14:paraId="20DDC8C9">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公共基础课</w:t>
            </w:r>
          </w:p>
        </w:tc>
        <w:tc>
          <w:tcPr>
            <w:tcW w:w="510" w:type="dxa"/>
            <w:vMerge w:val="restart"/>
            <w:textDirection w:val="tbRlV"/>
            <w:vAlign w:val="center"/>
          </w:tcPr>
          <w:p w14:paraId="28653D9A">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必修课</w:t>
            </w:r>
          </w:p>
        </w:tc>
        <w:tc>
          <w:tcPr>
            <w:tcW w:w="510" w:type="dxa"/>
            <w:vAlign w:val="center"/>
          </w:tcPr>
          <w:p w14:paraId="52A22ABD">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1276" w:type="dxa"/>
            <w:vAlign w:val="center"/>
          </w:tcPr>
          <w:p w14:paraId="1378617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中国特色</w:t>
            </w:r>
          </w:p>
          <w:p w14:paraId="31F3F39A">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社会主义</w:t>
            </w:r>
          </w:p>
        </w:tc>
        <w:tc>
          <w:tcPr>
            <w:tcW w:w="922" w:type="dxa"/>
            <w:vAlign w:val="center"/>
          </w:tcPr>
          <w:p w14:paraId="00E59DB7">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JC012</w:t>
            </w:r>
          </w:p>
        </w:tc>
        <w:tc>
          <w:tcPr>
            <w:tcW w:w="638" w:type="dxa"/>
            <w:vAlign w:val="center"/>
          </w:tcPr>
          <w:p w14:paraId="585FD7E4">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36</w:t>
            </w:r>
          </w:p>
        </w:tc>
        <w:tc>
          <w:tcPr>
            <w:tcW w:w="709" w:type="dxa"/>
            <w:vAlign w:val="center"/>
          </w:tcPr>
          <w:p w14:paraId="12050908">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8</w:t>
            </w:r>
          </w:p>
        </w:tc>
        <w:tc>
          <w:tcPr>
            <w:tcW w:w="709" w:type="dxa"/>
            <w:vAlign w:val="center"/>
          </w:tcPr>
          <w:p w14:paraId="29170041">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28</w:t>
            </w:r>
          </w:p>
        </w:tc>
        <w:tc>
          <w:tcPr>
            <w:tcW w:w="510" w:type="dxa"/>
            <w:vAlign w:val="center"/>
          </w:tcPr>
          <w:p w14:paraId="65D5BCCF">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1C27285A">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0F08ABB3">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40AEF448">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1D170929">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7FF1C9FF">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429DE485">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w:t>
            </w:r>
          </w:p>
        </w:tc>
        <w:tc>
          <w:tcPr>
            <w:tcW w:w="567" w:type="dxa"/>
            <w:vAlign w:val="center"/>
          </w:tcPr>
          <w:p w14:paraId="33E8EA96">
            <w:pPr>
              <w:snapToGrid w:val="0"/>
              <w:spacing w:line="360" w:lineRule="auto"/>
              <w:rPr>
                <w:rFonts w:asciiTheme="minorEastAsia" w:hAnsiTheme="minorEastAsia" w:eastAsiaTheme="minorEastAsia" w:cstheme="minorEastAsia"/>
                <w:b w:val="0"/>
                <w:bCs/>
                <w:color w:val="auto"/>
                <w:sz w:val="28"/>
                <w:szCs w:val="28"/>
              </w:rPr>
            </w:pPr>
          </w:p>
        </w:tc>
      </w:tr>
      <w:tr w14:paraId="3552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22CCC747">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0B6671AE">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74F5EABC">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1276" w:type="dxa"/>
            <w:vAlign w:val="center"/>
          </w:tcPr>
          <w:p w14:paraId="138F2306">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心理健康</w:t>
            </w:r>
          </w:p>
          <w:p w14:paraId="2A07AEFE">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与职业生涯</w:t>
            </w:r>
          </w:p>
        </w:tc>
        <w:tc>
          <w:tcPr>
            <w:tcW w:w="922" w:type="dxa"/>
            <w:vAlign w:val="center"/>
          </w:tcPr>
          <w:p w14:paraId="5558448E">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JC009</w:t>
            </w:r>
          </w:p>
        </w:tc>
        <w:tc>
          <w:tcPr>
            <w:tcW w:w="638" w:type="dxa"/>
            <w:vAlign w:val="center"/>
          </w:tcPr>
          <w:p w14:paraId="6586D42E">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36</w:t>
            </w:r>
          </w:p>
        </w:tc>
        <w:tc>
          <w:tcPr>
            <w:tcW w:w="709" w:type="dxa"/>
            <w:vAlign w:val="center"/>
          </w:tcPr>
          <w:p w14:paraId="4A168CDA">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12</w:t>
            </w:r>
          </w:p>
        </w:tc>
        <w:tc>
          <w:tcPr>
            <w:tcW w:w="709" w:type="dxa"/>
            <w:vAlign w:val="center"/>
          </w:tcPr>
          <w:p w14:paraId="4E74E229">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24</w:t>
            </w:r>
          </w:p>
        </w:tc>
        <w:tc>
          <w:tcPr>
            <w:tcW w:w="510" w:type="dxa"/>
            <w:vAlign w:val="center"/>
          </w:tcPr>
          <w:p w14:paraId="19BC5B5E">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08939BC0">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1032C623">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40FB8C75">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05319E6B">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2D479692">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750CA3E7">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55422263">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2</w:t>
            </w:r>
          </w:p>
        </w:tc>
      </w:tr>
      <w:tr w14:paraId="53A0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D113C9A">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277F0345">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78F42739">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w:t>
            </w:r>
          </w:p>
        </w:tc>
        <w:tc>
          <w:tcPr>
            <w:tcW w:w="1276" w:type="dxa"/>
            <w:vAlign w:val="center"/>
          </w:tcPr>
          <w:p w14:paraId="5967B293">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哲学与人生</w:t>
            </w:r>
          </w:p>
        </w:tc>
        <w:tc>
          <w:tcPr>
            <w:tcW w:w="922" w:type="dxa"/>
            <w:vAlign w:val="center"/>
          </w:tcPr>
          <w:p w14:paraId="3A16D36D">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JC008</w:t>
            </w:r>
          </w:p>
        </w:tc>
        <w:tc>
          <w:tcPr>
            <w:tcW w:w="638" w:type="dxa"/>
            <w:vAlign w:val="center"/>
          </w:tcPr>
          <w:p w14:paraId="03623524">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36</w:t>
            </w:r>
          </w:p>
        </w:tc>
        <w:tc>
          <w:tcPr>
            <w:tcW w:w="709" w:type="dxa"/>
            <w:vAlign w:val="center"/>
          </w:tcPr>
          <w:p w14:paraId="45D5F654">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8</w:t>
            </w:r>
          </w:p>
        </w:tc>
        <w:tc>
          <w:tcPr>
            <w:tcW w:w="709" w:type="dxa"/>
            <w:vAlign w:val="center"/>
          </w:tcPr>
          <w:p w14:paraId="5C735E60">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28</w:t>
            </w:r>
          </w:p>
        </w:tc>
        <w:tc>
          <w:tcPr>
            <w:tcW w:w="510" w:type="dxa"/>
            <w:vAlign w:val="center"/>
          </w:tcPr>
          <w:p w14:paraId="7372D2CC">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39F4FCBC">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13DAB55D">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0EFFAABA">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0BEB8D5B">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64BB0629">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27A20D65">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19C08EE2">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3</w:t>
            </w:r>
          </w:p>
        </w:tc>
      </w:tr>
      <w:tr w14:paraId="0DE1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7B6C882">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2F123312">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4AE95A28">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1276" w:type="dxa"/>
            <w:vAlign w:val="center"/>
          </w:tcPr>
          <w:p w14:paraId="558518E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职业道德</w:t>
            </w:r>
          </w:p>
          <w:p w14:paraId="266DA471">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与法治</w:t>
            </w:r>
          </w:p>
        </w:tc>
        <w:tc>
          <w:tcPr>
            <w:tcW w:w="922" w:type="dxa"/>
            <w:vAlign w:val="center"/>
          </w:tcPr>
          <w:p w14:paraId="4C5004F3">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JC011</w:t>
            </w:r>
          </w:p>
        </w:tc>
        <w:tc>
          <w:tcPr>
            <w:tcW w:w="638" w:type="dxa"/>
            <w:vAlign w:val="center"/>
          </w:tcPr>
          <w:p w14:paraId="46749B4A">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36</w:t>
            </w:r>
          </w:p>
        </w:tc>
        <w:tc>
          <w:tcPr>
            <w:tcW w:w="709" w:type="dxa"/>
            <w:vAlign w:val="center"/>
          </w:tcPr>
          <w:p w14:paraId="375B1D0F">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8</w:t>
            </w:r>
          </w:p>
        </w:tc>
        <w:tc>
          <w:tcPr>
            <w:tcW w:w="709" w:type="dxa"/>
            <w:vAlign w:val="center"/>
          </w:tcPr>
          <w:p w14:paraId="0F8DEC7C">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28</w:t>
            </w:r>
          </w:p>
        </w:tc>
        <w:tc>
          <w:tcPr>
            <w:tcW w:w="510" w:type="dxa"/>
            <w:vAlign w:val="center"/>
          </w:tcPr>
          <w:p w14:paraId="44015BC3">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75ED4D86">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45656762">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655C297E">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28AC69DA">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76357BDB">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27B574A0">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4</w:t>
            </w:r>
          </w:p>
        </w:tc>
        <w:tc>
          <w:tcPr>
            <w:tcW w:w="567" w:type="dxa"/>
            <w:vAlign w:val="center"/>
          </w:tcPr>
          <w:p w14:paraId="05D97B65">
            <w:pPr>
              <w:snapToGrid w:val="0"/>
              <w:spacing w:line="360" w:lineRule="auto"/>
              <w:rPr>
                <w:rFonts w:asciiTheme="minorEastAsia" w:hAnsiTheme="minorEastAsia" w:eastAsiaTheme="minorEastAsia" w:cstheme="minorEastAsia"/>
                <w:b w:val="0"/>
                <w:bCs/>
                <w:color w:val="auto"/>
                <w:sz w:val="28"/>
                <w:szCs w:val="28"/>
              </w:rPr>
            </w:pPr>
          </w:p>
        </w:tc>
      </w:tr>
      <w:tr w14:paraId="38D7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2536774B">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41A0230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62F2F9D0">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w:t>
            </w:r>
          </w:p>
        </w:tc>
        <w:tc>
          <w:tcPr>
            <w:tcW w:w="1276" w:type="dxa"/>
            <w:vAlign w:val="center"/>
          </w:tcPr>
          <w:p w14:paraId="5872E1A6">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语文</w:t>
            </w:r>
          </w:p>
        </w:tc>
        <w:tc>
          <w:tcPr>
            <w:tcW w:w="922" w:type="dxa"/>
            <w:vAlign w:val="center"/>
          </w:tcPr>
          <w:p w14:paraId="5D803E9F">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JC001</w:t>
            </w:r>
          </w:p>
        </w:tc>
        <w:tc>
          <w:tcPr>
            <w:tcW w:w="638" w:type="dxa"/>
            <w:vAlign w:val="center"/>
          </w:tcPr>
          <w:p w14:paraId="71A46A75">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180</w:t>
            </w:r>
          </w:p>
        </w:tc>
        <w:tc>
          <w:tcPr>
            <w:tcW w:w="709" w:type="dxa"/>
            <w:vAlign w:val="center"/>
          </w:tcPr>
          <w:p w14:paraId="152FEACE">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32</w:t>
            </w:r>
          </w:p>
        </w:tc>
        <w:tc>
          <w:tcPr>
            <w:tcW w:w="709" w:type="dxa"/>
            <w:vAlign w:val="center"/>
          </w:tcPr>
          <w:p w14:paraId="2D75B014">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148</w:t>
            </w:r>
          </w:p>
        </w:tc>
        <w:tc>
          <w:tcPr>
            <w:tcW w:w="510" w:type="dxa"/>
            <w:vAlign w:val="center"/>
          </w:tcPr>
          <w:p w14:paraId="01DC5F11">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14C1F912">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70D10538">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25F69F50">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7ED0AC75">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41FA135D">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6EDC14BF">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1-3</w:t>
            </w:r>
          </w:p>
        </w:tc>
        <w:tc>
          <w:tcPr>
            <w:tcW w:w="567" w:type="dxa"/>
            <w:vAlign w:val="center"/>
          </w:tcPr>
          <w:p w14:paraId="40863294">
            <w:pPr>
              <w:snapToGrid w:val="0"/>
              <w:spacing w:line="360" w:lineRule="auto"/>
              <w:rPr>
                <w:rFonts w:asciiTheme="minorEastAsia" w:hAnsiTheme="minorEastAsia" w:eastAsiaTheme="minorEastAsia" w:cstheme="minorEastAsia"/>
                <w:b w:val="0"/>
                <w:bCs/>
                <w:color w:val="auto"/>
                <w:sz w:val="28"/>
                <w:szCs w:val="28"/>
              </w:rPr>
            </w:pPr>
          </w:p>
        </w:tc>
      </w:tr>
      <w:tr w14:paraId="6A42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60DAC2A">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61D19374">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0ED0DCAD">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6</w:t>
            </w:r>
          </w:p>
        </w:tc>
        <w:tc>
          <w:tcPr>
            <w:tcW w:w="1276" w:type="dxa"/>
            <w:vAlign w:val="center"/>
          </w:tcPr>
          <w:p w14:paraId="4C83EE2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数学</w:t>
            </w:r>
          </w:p>
        </w:tc>
        <w:tc>
          <w:tcPr>
            <w:tcW w:w="922" w:type="dxa"/>
            <w:vAlign w:val="center"/>
          </w:tcPr>
          <w:p w14:paraId="34905BD4">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JC002</w:t>
            </w:r>
          </w:p>
        </w:tc>
        <w:tc>
          <w:tcPr>
            <w:tcW w:w="638" w:type="dxa"/>
            <w:vAlign w:val="center"/>
          </w:tcPr>
          <w:p w14:paraId="7A28E40E">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144</w:t>
            </w:r>
          </w:p>
        </w:tc>
        <w:tc>
          <w:tcPr>
            <w:tcW w:w="709" w:type="dxa"/>
            <w:vAlign w:val="center"/>
          </w:tcPr>
          <w:p w14:paraId="52585026">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36</w:t>
            </w:r>
          </w:p>
        </w:tc>
        <w:tc>
          <w:tcPr>
            <w:tcW w:w="709" w:type="dxa"/>
            <w:vAlign w:val="center"/>
          </w:tcPr>
          <w:p w14:paraId="09246202">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108</w:t>
            </w:r>
          </w:p>
        </w:tc>
        <w:tc>
          <w:tcPr>
            <w:tcW w:w="510" w:type="dxa"/>
            <w:vAlign w:val="center"/>
          </w:tcPr>
          <w:p w14:paraId="0E26DAA1">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19415E2B">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17AC7F09">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120FC770">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16D4E480">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747B2046">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103932C2">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1-2</w:t>
            </w:r>
          </w:p>
        </w:tc>
        <w:tc>
          <w:tcPr>
            <w:tcW w:w="567" w:type="dxa"/>
            <w:vAlign w:val="center"/>
          </w:tcPr>
          <w:p w14:paraId="45B0431D">
            <w:pPr>
              <w:snapToGrid w:val="0"/>
              <w:spacing w:line="360" w:lineRule="auto"/>
              <w:rPr>
                <w:rFonts w:asciiTheme="minorEastAsia" w:hAnsiTheme="minorEastAsia" w:eastAsiaTheme="minorEastAsia" w:cstheme="minorEastAsia"/>
                <w:b w:val="0"/>
                <w:bCs/>
                <w:color w:val="auto"/>
                <w:sz w:val="28"/>
                <w:szCs w:val="28"/>
              </w:rPr>
            </w:pPr>
          </w:p>
        </w:tc>
      </w:tr>
      <w:tr w14:paraId="750C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0A1826A2">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6D23D1D7">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49A5D875">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7</w:t>
            </w:r>
          </w:p>
        </w:tc>
        <w:tc>
          <w:tcPr>
            <w:tcW w:w="1276" w:type="dxa"/>
            <w:vAlign w:val="center"/>
          </w:tcPr>
          <w:p w14:paraId="5FD1D19E">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英语</w:t>
            </w:r>
          </w:p>
        </w:tc>
        <w:tc>
          <w:tcPr>
            <w:tcW w:w="922" w:type="dxa"/>
            <w:vAlign w:val="center"/>
          </w:tcPr>
          <w:p w14:paraId="02DE1A9C">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JC003</w:t>
            </w:r>
          </w:p>
        </w:tc>
        <w:tc>
          <w:tcPr>
            <w:tcW w:w="638" w:type="dxa"/>
            <w:vAlign w:val="center"/>
          </w:tcPr>
          <w:p w14:paraId="37ADCF14">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144</w:t>
            </w:r>
          </w:p>
        </w:tc>
        <w:tc>
          <w:tcPr>
            <w:tcW w:w="709" w:type="dxa"/>
            <w:vAlign w:val="center"/>
          </w:tcPr>
          <w:p w14:paraId="7840B951">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36</w:t>
            </w:r>
          </w:p>
        </w:tc>
        <w:tc>
          <w:tcPr>
            <w:tcW w:w="709" w:type="dxa"/>
            <w:vAlign w:val="center"/>
          </w:tcPr>
          <w:p w14:paraId="6F1A2CC5">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108</w:t>
            </w:r>
          </w:p>
        </w:tc>
        <w:tc>
          <w:tcPr>
            <w:tcW w:w="510" w:type="dxa"/>
            <w:vAlign w:val="center"/>
          </w:tcPr>
          <w:p w14:paraId="53D3C4EB">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152D380A">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20A11C75">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3C435309">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60433D9C">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2E0F018C">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387140B5">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1-2</w:t>
            </w:r>
          </w:p>
        </w:tc>
        <w:tc>
          <w:tcPr>
            <w:tcW w:w="567" w:type="dxa"/>
            <w:vAlign w:val="center"/>
          </w:tcPr>
          <w:p w14:paraId="26E51B6B">
            <w:pPr>
              <w:snapToGrid w:val="0"/>
              <w:spacing w:line="360" w:lineRule="auto"/>
              <w:rPr>
                <w:rFonts w:asciiTheme="minorEastAsia" w:hAnsiTheme="minorEastAsia" w:eastAsiaTheme="minorEastAsia" w:cstheme="minorEastAsia"/>
                <w:b w:val="0"/>
                <w:bCs/>
                <w:color w:val="auto"/>
                <w:sz w:val="28"/>
                <w:szCs w:val="28"/>
              </w:rPr>
            </w:pPr>
          </w:p>
        </w:tc>
      </w:tr>
      <w:tr w14:paraId="0A26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A554934">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522C9DCD">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7C9821B2">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8</w:t>
            </w:r>
          </w:p>
        </w:tc>
        <w:tc>
          <w:tcPr>
            <w:tcW w:w="1276" w:type="dxa"/>
            <w:vAlign w:val="center"/>
          </w:tcPr>
          <w:p w14:paraId="6BFBAF49">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历史</w:t>
            </w:r>
          </w:p>
        </w:tc>
        <w:tc>
          <w:tcPr>
            <w:tcW w:w="922" w:type="dxa"/>
            <w:vAlign w:val="center"/>
          </w:tcPr>
          <w:p w14:paraId="7576EA2F">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JC005</w:t>
            </w:r>
          </w:p>
        </w:tc>
        <w:tc>
          <w:tcPr>
            <w:tcW w:w="638" w:type="dxa"/>
            <w:vAlign w:val="center"/>
          </w:tcPr>
          <w:p w14:paraId="2C944ECC">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72</w:t>
            </w:r>
          </w:p>
        </w:tc>
        <w:tc>
          <w:tcPr>
            <w:tcW w:w="709" w:type="dxa"/>
            <w:vAlign w:val="center"/>
          </w:tcPr>
          <w:p w14:paraId="6ABA5A58">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16</w:t>
            </w:r>
          </w:p>
        </w:tc>
        <w:tc>
          <w:tcPr>
            <w:tcW w:w="709" w:type="dxa"/>
            <w:vAlign w:val="center"/>
          </w:tcPr>
          <w:p w14:paraId="15F83251">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56</w:t>
            </w:r>
          </w:p>
        </w:tc>
        <w:tc>
          <w:tcPr>
            <w:tcW w:w="510" w:type="dxa"/>
            <w:vAlign w:val="center"/>
          </w:tcPr>
          <w:p w14:paraId="17380B31">
            <w:pPr>
              <w:snapToGrid w:val="0"/>
              <w:spacing w:line="360" w:lineRule="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w:t>
            </w:r>
          </w:p>
        </w:tc>
        <w:tc>
          <w:tcPr>
            <w:tcW w:w="510" w:type="dxa"/>
            <w:vAlign w:val="center"/>
          </w:tcPr>
          <w:p w14:paraId="12B5A81E">
            <w:pPr>
              <w:snapToGrid w:val="0"/>
              <w:spacing w:line="360" w:lineRule="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w:t>
            </w:r>
          </w:p>
        </w:tc>
        <w:tc>
          <w:tcPr>
            <w:tcW w:w="510" w:type="dxa"/>
            <w:vAlign w:val="center"/>
          </w:tcPr>
          <w:p w14:paraId="7E22C6DF">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3269D341">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56CEEF21">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52208C61">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1B5FEF8D">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1A8B9E1F">
            <w:pPr>
              <w:snapToGrid w:val="0"/>
              <w:spacing w:line="360" w:lineRule="auto"/>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1-2</w:t>
            </w:r>
          </w:p>
        </w:tc>
      </w:tr>
      <w:tr w14:paraId="6E7F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97A3A4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7E897F6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6065ED26">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9</w:t>
            </w:r>
          </w:p>
        </w:tc>
        <w:tc>
          <w:tcPr>
            <w:tcW w:w="1276" w:type="dxa"/>
            <w:vAlign w:val="center"/>
          </w:tcPr>
          <w:p w14:paraId="21685816">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信息技术</w:t>
            </w:r>
          </w:p>
        </w:tc>
        <w:tc>
          <w:tcPr>
            <w:tcW w:w="922" w:type="dxa"/>
            <w:vAlign w:val="center"/>
          </w:tcPr>
          <w:p w14:paraId="42EB36E7">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JC025</w:t>
            </w:r>
          </w:p>
        </w:tc>
        <w:tc>
          <w:tcPr>
            <w:tcW w:w="638" w:type="dxa"/>
            <w:vAlign w:val="center"/>
          </w:tcPr>
          <w:p w14:paraId="22ED1BC0">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128</w:t>
            </w:r>
          </w:p>
        </w:tc>
        <w:tc>
          <w:tcPr>
            <w:tcW w:w="709" w:type="dxa"/>
            <w:vAlign w:val="center"/>
          </w:tcPr>
          <w:p w14:paraId="1C19489A">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64</w:t>
            </w:r>
          </w:p>
        </w:tc>
        <w:tc>
          <w:tcPr>
            <w:tcW w:w="709" w:type="dxa"/>
            <w:vAlign w:val="center"/>
          </w:tcPr>
          <w:p w14:paraId="1EA990A0">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64</w:t>
            </w:r>
          </w:p>
        </w:tc>
        <w:tc>
          <w:tcPr>
            <w:tcW w:w="510" w:type="dxa"/>
            <w:vAlign w:val="center"/>
          </w:tcPr>
          <w:p w14:paraId="4EE500D9">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7E2DCF1A">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415CDB99">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37919259">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5271112C">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11D34DA5">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2949DE15">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w:t>
            </w:r>
          </w:p>
        </w:tc>
        <w:tc>
          <w:tcPr>
            <w:tcW w:w="567" w:type="dxa"/>
            <w:vAlign w:val="center"/>
          </w:tcPr>
          <w:p w14:paraId="25462FEF">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2</w:t>
            </w:r>
          </w:p>
        </w:tc>
      </w:tr>
      <w:tr w14:paraId="0816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CDFA315">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31775F9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3A6332D4">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10</w:t>
            </w:r>
          </w:p>
        </w:tc>
        <w:tc>
          <w:tcPr>
            <w:tcW w:w="1276" w:type="dxa"/>
            <w:vAlign w:val="center"/>
          </w:tcPr>
          <w:p w14:paraId="723FD4E9">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体育与健康</w:t>
            </w:r>
          </w:p>
        </w:tc>
        <w:tc>
          <w:tcPr>
            <w:tcW w:w="922" w:type="dxa"/>
            <w:vAlign w:val="center"/>
          </w:tcPr>
          <w:p w14:paraId="633767C5">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JC007</w:t>
            </w:r>
          </w:p>
        </w:tc>
        <w:tc>
          <w:tcPr>
            <w:tcW w:w="638" w:type="dxa"/>
            <w:vAlign w:val="center"/>
          </w:tcPr>
          <w:p w14:paraId="5536F443">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142</w:t>
            </w:r>
          </w:p>
        </w:tc>
        <w:tc>
          <w:tcPr>
            <w:tcW w:w="709" w:type="dxa"/>
            <w:vAlign w:val="center"/>
          </w:tcPr>
          <w:p w14:paraId="3E487303">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90</w:t>
            </w:r>
          </w:p>
        </w:tc>
        <w:tc>
          <w:tcPr>
            <w:tcW w:w="709" w:type="dxa"/>
            <w:vAlign w:val="center"/>
          </w:tcPr>
          <w:p w14:paraId="02603203">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52</w:t>
            </w:r>
          </w:p>
        </w:tc>
        <w:tc>
          <w:tcPr>
            <w:tcW w:w="510" w:type="dxa"/>
            <w:vAlign w:val="center"/>
          </w:tcPr>
          <w:p w14:paraId="2117B8A9">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620D2C84">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5EB42005">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5089657F">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5CD17BFA">
            <w:pPr>
              <w:snapToGrid w:val="0"/>
              <w:spacing w:line="360" w:lineRule="auto"/>
              <w:rPr>
                <w:rFonts w:asciiTheme="minorEastAsia" w:hAnsiTheme="minorEastAsia" w:eastAsiaTheme="minorEastAsia" w:cstheme="minorEastAsia"/>
                <w:b w:val="0"/>
                <w:bCs/>
                <w:color w:val="auto"/>
                <w:sz w:val="24"/>
                <w:szCs w:val="24"/>
              </w:rPr>
            </w:pPr>
          </w:p>
        </w:tc>
        <w:tc>
          <w:tcPr>
            <w:tcW w:w="510" w:type="dxa"/>
            <w:vAlign w:val="center"/>
          </w:tcPr>
          <w:p w14:paraId="0D8506A7">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75335607">
            <w:pPr>
              <w:snapToGrid w:val="0"/>
              <w:spacing w:line="360" w:lineRule="auto"/>
              <w:rPr>
                <w:rFonts w:asciiTheme="minorEastAsia" w:hAnsiTheme="minorEastAsia" w:eastAsiaTheme="minorEastAsia" w:cstheme="minorEastAsia"/>
                <w:b w:val="0"/>
                <w:bCs/>
                <w:color w:val="auto"/>
                <w:sz w:val="28"/>
                <w:szCs w:val="28"/>
              </w:rPr>
            </w:pPr>
          </w:p>
        </w:tc>
        <w:tc>
          <w:tcPr>
            <w:tcW w:w="567" w:type="dxa"/>
            <w:vAlign w:val="center"/>
          </w:tcPr>
          <w:p w14:paraId="166B0AF6">
            <w:pPr>
              <w:snapToGrid w:val="0"/>
              <w:spacing w:line="360" w:lineRule="auto"/>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1-4</w:t>
            </w:r>
          </w:p>
        </w:tc>
      </w:tr>
      <w:tr w14:paraId="58FC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70F1B76">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tcBorders>
              <w:bottom w:val="single" w:color="auto" w:sz="4" w:space="0"/>
            </w:tcBorders>
            <w:vAlign w:val="center"/>
          </w:tcPr>
          <w:p w14:paraId="2496B852">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2EE6400E">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1</w:t>
            </w:r>
          </w:p>
        </w:tc>
        <w:tc>
          <w:tcPr>
            <w:tcW w:w="1276" w:type="dxa"/>
            <w:tcBorders>
              <w:bottom w:val="single" w:color="auto" w:sz="4" w:space="0"/>
            </w:tcBorders>
            <w:vAlign w:val="center"/>
          </w:tcPr>
          <w:p w14:paraId="22762E93">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艺术</w:t>
            </w:r>
          </w:p>
        </w:tc>
        <w:tc>
          <w:tcPr>
            <w:tcW w:w="922" w:type="dxa"/>
            <w:tcBorders>
              <w:bottom w:val="single" w:color="auto" w:sz="4" w:space="0"/>
            </w:tcBorders>
            <w:vAlign w:val="center"/>
          </w:tcPr>
          <w:p w14:paraId="620EF55F">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JC010</w:t>
            </w:r>
          </w:p>
        </w:tc>
        <w:tc>
          <w:tcPr>
            <w:tcW w:w="638" w:type="dxa"/>
            <w:tcBorders>
              <w:bottom w:val="single" w:color="auto" w:sz="4" w:space="0"/>
            </w:tcBorders>
            <w:vAlign w:val="center"/>
          </w:tcPr>
          <w:p w14:paraId="0EFB4DB6">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tcBorders>
              <w:bottom w:val="single" w:color="auto" w:sz="4" w:space="0"/>
            </w:tcBorders>
            <w:vAlign w:val="center"/>
          </w:tcPr>
          <w:p w14:paraId="3C80821F">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tcBorders>
              <w:bottom w:val="single" w:color="auto" w:sz="4" w:space="0"/>
            </w:tcBorders>
            <w:vAlign w:val="center"/>
          </w:tcPr>
          <w:p w14:paraId="71BE2C35">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510" w:type="dxa"/>
            <w:tcBorders>
              <w:bottom w:val="single" w:color="auto" w:sz="4" w:space="0"/>
            </w:tcBorders>
            <w:vAlign w:val="center"/>
          </w:tcPr>
          <w:p w14:paraId="6C2E4D57">
            <w:pPr>
              <w:snapToGrid w:val="0"/>
              <w:spacing w:line="360" w:lineRule="auto"/>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tcBorders>
              <w:bottom w:val="single" w:color="auto" w:sz="4" w:space="0"/>
            </w:tcBorders>
            <w:vAlign w:val="center"/>
          </w:tcPr>
          <w:p w14:paraId="7C337C70">
            <w:pPr>
              <w:snapToGrid w:val="0"/>
              <w:spacing w:line="360" w:lineRule="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w:t>
            </w:r>
          </w:p>
        </w:tc>
        <w:tc>
          <w:tcPr>
            <w:tcW w:w="510" w:type="dxa"/>
            <w:tcBorders>
              <w:bottom w:val="single" w:color="auto" w:sz="4" w:space="0"/>
            </w:tcBorders>
            <w:vAlign w:val="center"/>
          </w:tcPr>
          <w:p w14:paraId="1A49252C">
            <w:pPr>
              <w:snapToGrid w:val="0"/>
              <w:spacing w:line="360" w:lineRule="auto"/>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58EEF315">
            <w:pPr>
              <w:snapToGrid w:val="0"/>
              <w:spacing w:line="360" w:lineRule="auto"/>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53413C36">
            <w:pPr>
              <w:snapToGrid w:val="0"/>
              <w:spacing w:line="360" w:lineRule="auto"/>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37C94DE8">
            <w:pPr>
              <w:snapToGrid w:val="0"/>
              <w:spacing w:line="360" w:lineRule="auto"/>
              <w:rPr>
                <w:rFonts w:asciiTheme="minorEastAsia" w:hAnsiTheme="minorEastAsia" w:eastAsiaTheme="minorEastAsia" w:cstheme="minorEastAsia"/>
                <w:b w:val="0"/>
                <w:bCs/>
                <w:color w:val="auto"/>
                <w:sz w:val="28"/>
                <w:szCs w:val="28"/>
              </w:rPr>
            </w:pPr>
          </w:p>
        </w:tc>
        <w:tc>
          <w:tcPr>
            <w:tcW w:w="567" w:type="dxa"/>
            <w:tcBorders>
              <w:bottom w:val="single" w:color="auto" w:sz="4" w:space="0"/>
            </w:tcBorders>
            <w:vAlign w:val="center"/>
          </w:tcPr>
          <w:p w14:paraId="52E34A9C">
            <w:pPr>
              <w:snapToGrid w:val="0"/>
              <w:spacing w:line="360" w:lineRule="auto"/>
              <w:rPr>
                <w:rFonts w:asciiTheme="minorEastAsia" w:hAnsiTheme="minorEastAsia" w:eastAsiaTheme="minorEastAsia" w:cstheme="minorEastAsia"/>
                <w:b w:val="0"/>
                <w:bCs/>
                <w:color w:val="auto"/>
                <w:sz w:val="28"/>
                <w:szCs w:val="28"/>
              </w:rPr>
            </w:pPr>
          </w:p>
        </w:tc>
        <w:tc>
          <w:tcPr>
            <w:tcW w:w="567" w:type="dxa"/>
            <w:tcBorders>
              <w:bottom w:val="single" w:color="auto" w:sz="4" w:space="0"/>
            </w:tcBorders>
            <w:vAlign w:val="center"/>
          </w:tcPr>
          <w:p w14:paraId="654E73B1">
            <w:pPr>
              <w:snapToGrid w:val="0"/>
              <w:spacing w:line="360" w:lineRule="auto"/>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rPr>
              <w:t>1</w:t>
            </w:r>
            <w:r>
              <w:rPr>
                <w:rFonts w:hint="eastAsia" w:asciiTheme="minorEastAsia" w:hAnsiTheme="minorEastAsia" w:eastAsiaTheme="minorEastAsia" w:cstheme="minorEastAsia"/>
                <w:b w:val="0"/>
                <w:bCs/>
                <w:color w:val="auto"/>
                <w:sz w:val="28"/>
                <w:szCs w:val="28"/>
                <w:lang w:val="en-US" w:eastAsia="zh-CN"/>
              </w:rPr>
              <w:t>-2</w:t>
            </w:r>
          </w:p>
        </w:tc>
      </w:tr>
      <w:tr w14:paraId="3298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B82B11C">
            <w:pPr>
              <w:snapToGrid w:val="0"/>
              <w:spacing w:line="360" w:lineRule="auto"/>
              <w:jc w:val="center"/>
              <w:rPr>
                <w:rFonts w:asciiTheme="minorEastAsia" w:hAnsiTheme="minorEastAsia" w:eastAsiaTheme="minorEastAsia" w:cstheme="minorEastAsia"/>
                <w:b w:val="0"/>
                <w:bCs/>
                <w:color w:val="auto"/>
                <w:sz w:val="24"/>
                <w:szCs w:val="24"/>
              </w:rPr>
            </w:pPr>
          </w:p>
        </w:tc>
        <w:tc>
          <w:tcPr>
            <w:tcW w:w="3218" w:type="dxa"/>
            <w:gridSpan w:val="4"/>
            <w:shd w:val="clear" w:color="auto" w:fill="D0CECE" w:themeFill="background2" w:themeFillShade="E6"/>
            <w:vAlign w:val="center"/>
          </w:tcPr>
          <w:p w14:paraId="3CF06675">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小计</w:t>
            </w:r>
          </w:p>
        </w:tc>
        <w:tc>
          <w:tcPr>
            <w:tcW w:w="638" w:type="dxa"/>
            <w:shd w:val="clear" w:color="auto" w:fill="D0CECE" w:themeFill="background2" w:themeFillShade="E6"/>
            <w:vAlign w:val="center"/>
          </w:tcPr>
          <w:p w14:paraId="7B349B5B">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10</w:t>
            </w:r>
            <w:r>
              <w:rPr>
                <w:rFonts w:hint="eastAsia" w:asciiTheme="minorEastAsia" w:hAnsiTheme="minorEastAsia" w:eastAsiaTheme="minorEastAsia" w:cstheme="minorEastAsia"/>
                <w:b w:val="0"/>
                <w:bCs/>
                <w:color w:val="auto"/>
                <w:sz w:val="24"/>
                <w:szCs w:val="24"/>
                <w:lang w:val="en-US" w:eastAsia="zh-CN"/>
              </w:rPr>
              <w:t>26</w:t>
            </w:r>
          </w:p>
        </w:tc>
        <w:tc>
          <w:tcPr>
            <w:tcW w:w="709" w:type="dxa"/>
            <w:shd w:val="clear" w:color="auto" w:fill="D0CECE" w:themeFill="background2" w:themeFillShade="E6"/>
            <w:vAlign w:val="center"/>
          </w:tcPr>
          <w:p w14:paraId="6F308F0A">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346</w:t>
            </w:r>
          </w:p>
        </w:tc>
        <w:tc>
          <w:tcPr>
            <w:tcW w:w="709" w:type="dxa"/>
            <w:shd w:val="clear" w:color="auto" w:fill="D0CECE" w:themeFill="background2" w:themeFillShade="E6"/>
            <w:vAlign w:val="center"/>
          </w:tcPr>
          <w:p w14:paraId="44E9BB34">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6</w:t>
            </w:r>
            <w:r>
              <w:rPr>
                <w:rFonts w:hint="eastAsia" w:asciiTheme="minorEastAsia" w:hAnsiTheme="minorEastAsia" w:eastAsiaTheme="minorEastAsia" w:cstheme="minorEastAsia"/>
                <w:b w:val="0"/>
                <w:bCs/>
                <w:color w:val="auto"/>
                <w:sz w:val="24"/>
                <w:szCs w:val="24"/>
                <w:lang w:val="en-US" w:eastAsia="zh-CN"/>
              </w:rPr>
              <w:t>80</w:t>
            </w:r>
          </w:p>
        </w:tc>
        <w:tc>
          <w:tcPr>
            <w:tcW w:w="510" w:type="dxa"/>
            <w:shd w:val="clear" w:color="auto" w:fill="D0CECE" w:themeFill="background2" w:themeFillShade="E6"/>
            <w:vAlign w:val="center"/>
          </w:tcPr>
          <w:p w14:paraId="47B97B27">
            <w:pPr>
              <w:snapToGrid w:val="0"/>
              <w:spacing w:line="360" w:lineRule="auto"/>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357C58F7">
            <w:pPr>
              <w:snapToGrid w:val="0"/>
              <w:spacing w:line="360" w:lineRule="auto"/>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4C8138D5">
            <w:pPr>
              <w:snapToGrid w:val="0"/>
              <w:spacing w:line="360" w:lineRule="auto"/>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14AEEEA9">
            <w:pPr>
              <w:snapToGrid w:val="0"/>
              <w:spacing w:line="360" w:lineRule="auto"/>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6A5BADF5">
            <w:pPr>
              <w:snapToGrid w:val="0"/>
              <w:spacing w:line="360" w:lineRule="auto"/>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6CFD4F35">
            <w:pPr>
              <w:snapToGrid w:val="0"/>
              <w:spacing w:line="360" w:lineRule="auto"/>
              <w:rPr>
                <w:rFonts w:asciiTheme="minorEastAsia" w:hAnsiTheme="minorEastAsia" w:eastAsiaTheme="minorEastAsia" w:cstheme="minorEastAsia"/>
                <w:b w:val="0"/>
                <w:bCs/>
                <w:color w:val="auto"/>
                <w:sz w:val="28"/>
                <w:szCs w:val="28"/>
              </w:rPr>
            </w:pPr>
          </w:p>
        </w:tc>
        <w:tc>
          <w:tcPr>
            <w:tcW w:w="567" w:type="dxa"/>
            <w:shd w:val="clear" w:color="auto" w:fill="D0CECE" w:themeFill="background2" w:themeFillShade="E6"/>
            <w:vAlign w:val="center"/>
          </w:tcPr>
          <w:p w14:paraId="3A4FB48F">
            <w:pPr>
              <w:snapToGrid w:val="0"/>
              <w:spacing w:line="360" w:lineRule="auto"/>
              <w:rPr>
                <w:rFonts w:asciiTheme="minorEastAsia" w:hAnsiTheme="minorEastAsia" w:eastAsiaTheme="minorEastAsia" w:cstheme="minorEastAsia"/>
                <w:b w:val="0"/>
                <w:bCs/>
                <w:color w:val="auto"/>
                <w:sz w:val="28"/>
                <w:szCs w:val="28"/>
              </w:rPr>
            </w:pPr>
          </w:p>
        </w:tc>
        <w:tc>
          <w:tcPr>
            <w:tcW w:w="567" w:type="dxa"/>
            <w:shd w:val="clear" w:color="auto" w:fill="D0CECE" w:themeFill="background2" w:themeFillShade="E6"/>
            <w:vAlign w:val="center"/>
          </w:tcPr>
          <w:p w14:paraId="0D4FDE23">
            <w:pPr>
              <w:snapToGrid w:val="0"/>
              <w:spacing w:line="360" w:lineRule="auto"/>
              <w:rPr>
                <w:rFonts w:asciiTheme="minorEastAsia" w:hAnsiTheme="minorEastAsia" w:eastAsiaTheme="minorEastAsia" w:cstheme="minorEastAsia"/>
                <w:b w:val="0"/>
                <w:bCs/>
                <w:color w:val="auto"/>
                <w:sz w:val="28"/>
                <w:szCs w:val="28"/>
              </w:rPr>
            </w:pPr>
          </w:p>
        </w:tc>
      </w:tr>
      <w:tr w14:paraId="44BA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89F0C60">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restart"/>
            <w:textDirection w:val="tbRlV"/>
            <w:vAlign w:val="center"/>
          </w:tcPr>
          <w:p w14:paraId="2F037EE0">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选修课</w:t>
            </w:r>
          </w:p>
        </w:tc>
        <w:tc>
          <w:tcPr>
            <w:tcW w:w="510" w:type="dxa"/>
            <w:vAlign w:val="center"/>
          </w:tcPr>
          <w:p w14:paraId="4A99F099">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2</w:t>
            </w:r>
          </w:p>
        </w:tc>
        <w:tc>
          <w:tcPr>
            <w:tcW w:w="1276" w:type="dxa"/>
            <w:vAlign w:val="center"/>
          </w:tcPr>
          <w:p w14:paraId="15E10C6A">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化学</w:t>
            </w:r>
          </w:p>
        </w:tc>
        <w:tc>
          <w:tcPr>
            <w:tcW w:w="922" w:type="dxa"/>
            <w:vAlign w:val="center"/>
          </w:tcPr>
          <w:p w14:paraId="7D62591B">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JC004</w:t>
            </w:r>
          </w:p>
        </w:tc>
        <w:tc>
          <w:tcPr>
            <w:tcW w:w="638" w:type="dxa"/>
            <w:vAlign w:val="center"/>
          </w:tcPr>
          <w:p w14:paraId="3A307D01">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432A80B1">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vAlign w:val="center"/>
          </w:tcPr>
          <w:p w14:paraId="50F49C1F">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510" w:type="dxa"/>
            <w:vAlign w:val="center"/>
          </w:tcPr>
          <w:p w14:paraId="5BB3DBA3">
            <w:pPr>
              <w:snapToGrid w:val="0"/>
              <w:rPr>
                <w:rFonts w:asciiTheme="minorEastAsia" w:hAnsiTheme="minorEastAsia" w:eastAsiaTheme="minorEastAsia" w:cstheme="minorEastAsia"/>
                <w:b w:val="0"/>
                <w:bCs/>
                <w:color w:val="auto"/>
                <w:sz w:val="24"/>
                <w:szCs w:val="24"/>
              </w:rPr>
            </w:pPr>
          </w:p>
        </w:tc>
        <w:tc>
          <w:tcPr>
            <w:tcW w:w="510" w:type="dxa"/>
            <w:vAlign w:val="center"/>
          </w:tcPr>
          <w:p w14:paraId="19A32B0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63441DAA">
            <w:pPr>
              <w:snapToGrid w:val="0"/>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3DBD6F64">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1252BFCC">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506A616">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47365390">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363DE0D0">
            <w:pPr>
              <w:snapToGrid w:val="0"/>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val="en-US" w:eastAsia="zh-CN"/>
              </w:rPr>
              <w:t>3</w:t>
            </w:r>
          </w:p>
        </w:tc>
      </w:tr>
      <w:tr w14:paraId="401A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1211F9DE">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0CBD3B36">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2434351C">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3</w:t>
            </w:r>
          </w:p>
        </w:tc>
        <w:tc>
          <w:tcPr>
            <w:tcW w:w="1276" w:type="dxa"/>
            <w:vAlign w:val="center"/>
          </w:tcPr>
          <w:p w14:paraId="1D580CF9">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应用文写作</w:t>
            </w:r>
          </w:p>
        </w:tc>
        <w:tc>
          <w:tcPr>
            <w:tcW w:w="922" w:type="dxa"/>
            <w:vAlign w:val="center"/>
          </w:tcPr>
          <w:p w14:paraId="23E10DE0">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TW"/>
              </w:rPr>
              <w:t>JC0</w:t>
            </w:r>
            <w:r>
              <w:rPr>
                <w:rFonts w:hint="eastAsia" w:asciiTheme="minorEastAsia" w:hAnsiTheme="minorEastAsia" w:eastAsiaTheme="minorEastAsia" w:cstheme="minorEastAsia"/>
                <w:b w:val="0"/>
                <w:bCs/>
                <w:color w:val="auto"/>
                <w:sz w:val="24"/>
                <w:szCs w:val="24"/>
                <w:lang w:val="en-US" w:eastAsia="zh-CN"/>
              </w:rPr>
              <w:t>18</w:t>
            </w:r>
          </w:p>
        </w:tc>
        <w:tc>
          <w:tcPr>
            <w:tcW w:w="638" w:type="dxa"/>
            <w:vAlign w:val="center"/>
          </w:tcPr>
          <w:p w14:paraId="4BB1D5E2">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36</w:t>
            </w:r>
          </w:p>
        </w:tc>
        <w:tc>
          <w:tcPr>
            <w:tcW w:w="709" w:type="dxa"/>
            <w:vAlign w:val="center"/>
          </w:tcPr>
          <w:p w14:paraId="0F59E6EF">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rPr>
              <w:t>28</w:t>
            </w:r>
          </w:p>
        </w:tc>
        <w:tc>
          <w:tcPr>
            <w:tcW w:w="709" w:type="dxa"/>
            <w:vAlign w:val="center"/>
          </w:tcPr>
          <w:p w14:paraId="78AECB45">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rPr>
              <w:t>8</w:t>
            </w:r>
          </w:p>
        </w:tc>
        <w:tc>
          <w:tcPr>
            <w:tcW w:w="510" w:type="dxa"/>
            <w:vAlign w:val="center"/>
          </w:tcPr>
          <w:p w14:paraId="0E93DDD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0C96002E">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6DC9E284">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14AD5739">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1498C66A">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762B0655">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1D872466">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40BAAC7A">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5</w:t>
            </w:r>
          </w:p>
        </w:tc>
      </w:tr>
      <w:tr w14:paraId="0D08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A9D66BA">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tcBorders>
              <w:bottom w:val="single" w:color="auto" w:sz="4" w:space="0"/>
            </w:tcBorders>
            <w:vAlign w:val="center"/>
          </w:tcPr>
          <w:p w14:paraId="343EA730">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7F805910">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4</w:t>
            </w:r>
          </w:p>
        </w:tc>
        <w:tc>
          <w:tcPr>
            <w:tcW w:w="1276" w:type="dxa"/>
            <w:tcBorders>
              <w:bottom w:val="single" w:color="auto" w:sz="4" w:space="0"/>
            </w:tcBorders>
            <w:vAlign w:val="center"/>
          </w:tcPr>
          <w:p w14:paraId="7AFCCBD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中华优秀</w:t>
            </w:r>
          </w:p>
          <w:p w14:paraId="3015EAB5">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传统文化</w:t>
            </w:r>
          </w:p>
        </w:tc>
        <w:tc>
          <w:tcPr>
            <w:tcW w:w="922" w:type="dxa"/>
            <w:tcBorders>
              <w:bottom w:val="single" w:color="auto" w:sz="4" w:space="0"/>
            </w:tcBorders>
            <w:vAlign w:val="center"/>
          </w:tcPr>
          <w:p w14:paraId="5D8FC7B9">
            <w:pPr>
              <w:snapToGrid w:val="0"/>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JC028</w:t>
            </w:r>
          </w:p>
        </w:tc>
        <w:tc>
          <w:tcPr>
            <w:tcW w:w="638" w:type="dxa"/>
            <w:tcBorders>
              <w:bottom w:val="single" w:color="auto" w:sz="4" w:space="0"/>
            </w:tcBorders>
            <w:vAlign w:val="center"/>
          </w:tcPr>
          <w:p w14:paraId="5234F935">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36</w:t>
            </w:r>
          </w:p>
        </w:tc>
        <w:tc>
          <w:tcPr>
            <w:tcW w:w="709" w:type="dxa"/>
            <w:tcBorders>
              <w:bottom w:val="single" w:color="auto" w:sz="4" w:space="0"/>
            </w:tcBorders>
            <w:vAlign w:val="center"/>
          </w:tcPr>
          <w:p w14:paraId="70B258AB">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rPr>
              <w:t>12</w:t>
            </w:r>
          </w:p>
        </w:tc>
        <w:tc>
          <w:tcPr>
            <w:tcW w:w="709" w:type="dxa"/>
            <w:tcBorders>
              <w:bottom w:val="single" w:color="auto" w:sz="4" w:space="0"/>
            </w:tcBorders>
            <w:vAlign w:val="center"/>
          </w:tcPr>
          <w:p w14:paraId="29CE3791">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rPr>
              <w:t>24</w:t>
            </w:r>
          </w:p>
        </w:tc>
        <w:tc>
          <w:tcPr>
            <w:tcW w:w="510" w:type="dxa"/>
            <w:tcBorders>
              <w:bottom w:val="single" w:color="auto" w:sz="4" w:space="0"/>
            </w:tcBorders>
            <w:vAlign w:val="center"/>
          </w:tcPr>
          <w:p w14:paraId="44946BBC">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17CCACCA">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4433047A">
            <w:pPr>
              <w:snapToGrid w:val="0"/>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47A9FFA6">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2E78457D">
            <w:pPr>
              <w:snapToGrid w:val="0"/>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2</w:t>
            </w:r>
          </w:p>
        </w:tc>
        <w:tc>
          <w:tcPr>
            <w:tcW w:w="510" w:type="dxa"/>
            <w:tcBorders>
              <w:bottom w:val="single" w:color="auto" w:sz="4" w:space="0"/>
            </w:tcBorders>
            <w:vAlign w:val="center"/>
          </w:tcPr>
          <w:p w14:paraId="4D5056F4">
            <w:pPr>
              <w:snapToGrid w:val="0"/>
              <w:rPr>
                <w:rFonts w:asciiTheme="minorEastAsia" w:hAnsiTheme="minorEastAsia" w:eastAsiaTheme="minorEastAsia" w:cstheme="minorEastAsia"/>
                <w:b w:val="0"/>
                <w:bCs/>
                <w:color w:val="auto"/>
                <w:sz w:val="28"/>
                <w:szCs w:val="28"/>
                <w:lang w:eastAsia="zh-TW"/>
              </w:rPr>
            </w:pPr>
          </w:p>
        </w:tc>
        <w:tc>
          <w:tcPr>
            <w:tcW w:w="567" w:type="dxa"/>
            <w:tcBorders>
              <w:bottom w:val="single" w:color="auto" w:sz="4" w:space="0"/>
            </w:tcBorders>
            <w:vAlign w:val="center"/>
          </w:tcPr>
          <w:p w14:paraId="7092E526">
            <w:pPr>
              <w:snapToGrid w:val="0"/>
              <w:rPr>
                <w:rFonts w:asciiTheme="minorEastAsia" w:hAnsiTheme="minorEastAsia" w:eastAsiaTheme="minorEastAsia" w:cstheme="minorEastAsia"/>
                <w:b w:val="0"/>
                <w:bCs/>
                <w:color w:val="auto"/>
                <w:sz w:val="28"/>
                <w:szCs w:val="28"/>
                <w:lang w:eastAsia="zh-TW"/>
              </w:rPr>
            </w:pPr>
          </w:p>
        </w:tc>
        <w:tc>
          <w:tcPr>
            <w:tcW w:w="567" w:type="dxa"/>
            <w:tcBorders>
              <w:bottom w:val="single" w:color="auto" w:sz="4" w:space="0"/>
            </w:tcBorders>
            <w:vAlign w:val="center"/>
          </w:tcPr>
          <w:p w14:paraId="28F831DC">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5</w:t>
            </w:r>
          </w:p>
        </w:tc>
      </w:tr>
      <w:tr w14:paraId="798D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10" w:type="dxa"/>
            <w:vMerge w:val="continue"/>
            <w:tcBorders>
              <w:bottom w:val="single" w:color="auto" w:sz="4" w:space="0"/>
            </w:tcBorders>
            <w:vAlign w:val="center"/>
          </w:tcPr>
          <w:p w14:paraId="63577182">
            <w:pPr>
              <w:snapToGrid w:val="0"/>
              <w:spacing w:line="360" w:lineRule="auto"/>
              <w:jc w:val="center"/>
              <w:rPr>
                <w:rFonts w:asciiTheme="minorEastAsia" w:hAnsiTheme="minorEastAsia" w:eastAsiaTheme="minorEastAsia" w:cstheme="minorEastAsia"/>
                <w:b w:val="0"/>
                <w:bCs/>
                <w:color w:val="auto"/>
                <w:sz w:val="24"/>
                <w:szCs w:val="24"/>
              </w:rPr>
            </w:pPr>
          </w:p>
        </w:tc>
        <w:tc>
          <w:tcPr>
            <w:tcW w:w="3218" w:type="dxa"/>
            <w:gridSpan w:val="4"/>
            <w:shd w:val="clear" w:color="auto" w:fill="D0CECE" w:themeFill="background2" w:themeFillShade="E6"/>
            <w:vAlign w:val="center"/>
          </w:tcPr>
          <w:p w14:paraId="60E158B1">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小计</w:t>
            </w:r>
          </w:p>
        </w:tc>
        <w:tc>
          <w:tcPr>
            <w:tcW w:w="638" w:type="dxa"/>
            <w:shd w:val="clear" w:color="auto" w:fill="D0CECE" w:themeFill="background2" w:themeFillShade="E6"/>
            <w:vAlign w:val="center"/>
          </w:tcPr>
          <w:p w14:paraId="022311CC">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144</w:t>
            </w:r>
          </w:p>
        </w:tc>
        <w:tc>
          <w:tcPr>
            <w:tcW w:w="709" w:type="dxa"/>
            <w:shd w:val="clear" w:color="auto" w:fill="D0CECE" w:themeFill="background2" w:themeFillShade="E6"/>
            <w:vAlign w:val="center"/>
          </w:tcPr>
          <w:p w14:paraId="78C62CEA">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76</w:t>
            </w:r>
          </w:p>
        </w:tc>
        <w:tc>
          <w:tcPr>
            <w:tcW w:w="709" w:type="dxa"/>
            <w:shd w:val="clear" w:color="auto" w:fill="D0CECE" w:themeFill="background2" w:themeFillShade="E6"/>
            <w:vAlign w:val="center"/>
          </w:tcPr>
          <w:p w14:paraId="19E3B6A2">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68</w:t>
            </w:r>
          </w:p>
        </w:tc>
        <w:tc>
          <w:tcPr>
            <w:tcW w:w="510" w:type="dxa"/>
            <w:shd w:val="clear" w:color="auto" w:fill="D0CECE" w:themeFill="background2" w:themeFillShade="E6"/>
            <w:vAlign w:val="center"/>
          </w:tcPr>
          <w:p w14:paraId="60E10D75">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357B447B">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5DF4B25D">
            <w:pPr>
              <w:snapToGrid w:val="0"/>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701E6AF3">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7EF7922F">
            <w:pPr>
              <w:snapToGrid w:val="0"/>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76C63528">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1B6FF84C">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6CC89E75">
            <w:pPr>
              <w:snapToGrid w:val="0"/>
              <w:rPr>
                <w:rFonts w:asciiTheme="minorEastAsia" w:hAnsiTheme="minorEastAsia" w:eastAsiaTheme="minorEastAsia" w:cstheme="minorEastAsia"/>
                <w:b w:val="0"/>
                <w:bCs/>
                <w:color w:val="auto"/>
                <w:sz w:val="28"/>
                <w:szCs w:val="28"/>
              </w:rPr>
            </w:pPr>
          </w:p>
        </w:tc>
      </w:tr>
      <w:tr w14:paraId="54268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728" w:type="dxa"/>
            <w:gridSpan w:val="5"/>
            <w:shd w:val="clear" w:color="auto" w:fill="D0CECE" w:themeFill="background2" w:themeFillShade="E6"/>
            <w:vAlign w:val="center"/>
          </w:tcPr>
          <w:p w14:paraId="40912F69">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公共基础课学时合计</w:t>
            </w:r>
          </w:p>
        </w:tc>
        <w:tc>
          <w:tcPr>
            <w:tcW w:w="638" w:type="dxa"/>
            <w:shd w:val="clear" w:color="auto" w:fill="D0CECE" w:themeFill="background2" w:themeFillShade="E6"/>
            <w:vAlign w:val="center"/>
          </w:tcPr>
          <w:p w14:paraId="69A70E8A">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1170</w:t>
            </w:r>
          </w:p>
        </w:tc>
        <w:tc>
          <w:tcPr>
            <w:tcW w:w="709" w:type="dxa"/>
            <w:shd w:val="clear" w:color="auto" w:fill="D0CECE" w:themeFill="background2" w:themeFillShade="E6"/>
            <w:vAlign w:val="center"/>
          </w:tcPr>
          <w:p w14:paraId="1C0B7808">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422</w:t>
            </w:r>
          </w:p>
        </w:tc>
        <w:tc>
          <w:tcPr>
            <w:tcW w:w="709" w:type="dxa"/>
            <w:shd w:val="clear" w:color="auto" w:fill="D0CECE" w:themeFill="background2" w:themeFillShade="E6"/>
            <w:vAlign w:val="center"/>
          </w:tcPr>
          <w:p w14:paraId="406A77BE">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748</w:t>
            </w:r>
          </w:p>
        </w:tc>
        <w:tc>
          <w:tcPr>
            <w:tcW w:w="510" w:type="dxa"/>
            <w:shd w:val="clear" w:color="auto" w:fill="D0CECE" w:themeFill="background2" w:themeFillShade="E6"/>
            <w:vAlign w:val="center"/>
          </w:tcPr>
          <w:p w14:paraId="449C337E">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762DA1A4">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1294C8F6">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0CFCDE23">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703854AE">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1B4F84E9">
            <w:pPr>
              <w:snapToGrid w:val="0"/>
              <w:rPr>
                <w:rFonts w:asciiTheme="minorEastAsia" w:hAnsiTheme="minorEastAsia" w:eastAsiaTheme="minorEastAsia" w:cstheme="minorEastAsia"/>
                <w:b w:val="0"/>
                <w:bCs/>
                <w:color w:val="auto"/>
                <w:sz w:val="24"/>
                <w:szCs w:val="24"/>
                <w:lang w:eastAsia="zh-TW"/>
              </w:rPr>
            </w:pPr>
          </w:p>
        </w:tc>
        <w:tc>
          <w:tcPr>
            <w:tcW w:w="567" w:type="dxa"/>
            <w:shd w:val="clear" w:color="auto" w:fill="D0CECE" w:themeFill="background2" w:themeFillShade="E6"/>
            <w:vAlign w:val="center"/>
          </w:tcPr>
          <w:p w14:paraId="34945981">
            <w:pPr>
              <w:snapToGrid w:val="0"/>
              <w:rPr>
                <w:rFonts w:asciiTheme="minorEastAsia" w:hAnsiTheme="minorEastAsia" w:eastAsiaTheme="minorEastAsia" w:cstheme="minorEastAsia"/>
                <w:b w:val="0"/>
                <w:bCs/>
                <w:color w:val="auto"/>
                <w:sz w:val="24"/>
                <w:szCs w:val="24"/>
                <w:lang w:eastAsia="zh-TW"/>
              </w:rPr>
            </w:pPr>
          </w:p>
        </w:tc>
        <w:tc>
          <w:tcPr>
            <w:tcW w:w="567" w:type="dxa"/>
            <w:shd w:val="clear" w:color="auto" w:fill="D0CECE" w:themeFill="background2" w:themeFillShade="E6"/>
            <w:vAlign w:val="center"/>
          </w:tcPr>
          <w:p w14:paraId="723F5683">
            <w:pPr>
              <w:snapToGrid w:val="0"/>
              <w:rPr>
                <w:rFonts w:asciiTheme="minorEastAsia" w:hAnsiTheme="minorEastAsia" w:eastAsiaTheme="minorEastAsia" w:cstheme="minorEastAsia"/>
                <w:b w:val="0"/>
                <w:bCs/>
                <w:color w:val="auto"/>
                <w:sz w:val="24"/>
                <w:szCs w:val="24"/>
                <w:lang w:eastAsia="zh-TW"/>
              </w:rPr>
            </w:pPr>
          </w:p>
        </w:tc>
      </w:tr>
      <w:tr w14:paraId="6657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restart"/>
            <w:textDirection w:val="tbRlV"/>
            <w:vAlign w:val="center"/>
          </w:tcPr>
          <w:p w14:paraId="55E1F063">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专业（技能）课</w:t>
            </w:r>
          </w:p>
        </w:tc>
        <w:tc>
          <w:tcPr>
            <w:tcW w:w="510" w:type="dxa"/>
            <w:vMerge w:val="restart"/>
            <w:textDirection w:val="tbRlV"/>
            <w:vAlign w:val="center"/>
          </w:tcPr>
          <w:p w14:paraId="337260D1">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专业基础课</w:t>
            </w:r>
          </w:p>
        </w:tc>
        <w:tc>
          <w:tcPr>
            <w:tcW w:w="510" w:type="dxa"/>
            <w:vAlign w:val="center"/>
          </w:tcPr>
          <w:p w14:paraId="043D2D34">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w:t>
            </w:r>
          </w:p>
        </w:tc>
        <w:tc>
          <w:tcPr>
            <w:tcW w:w="1276" w:type="dxa"/>
            <w:vAlign w:val="center"/>
          </w:tcPr>
          <w:p w14:paraId="4B495FE1">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植物与植物生理</w:t>
            </w:r>
          </w:p>
        </w:tc>
        <w:tc>
          <w:tcPr>
            <w:tcW w:w="922" w:type="dxa"/>
            <w:vAlign w:val="center"/>
          </w:tcPr>
          <w:p w14:paraId="4DDBD279">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YL0</w:t>
            </w:r>
            <w:r>
              <w:rPr>
                <w:rFonts w:hint="eastAsia" w:asciiTheme="minorEastAsia" w:hAnsiTheme="minorEastAsia" w:eastAsiaTheme="minorEastAsia" w:cstheme="minorEastAsia"/>
                <w:b w:val="0"/>
                <w:bCs/>
                <w:color w:val="auto"/>
                <w:sz w:val="24"/>
                <w:szCs w:val="24"/>
                <w:lang w:val="en-US" w:eastAsia="zh-CN"/>
              </w:rPr>
              <w:t>30</w:t>
            </w:r>
          </w:p>
        </w:tc>
        <w:tc>
          <w:tcPr>
            <w:tcW w:w="638" w:type="dxa"/>
            <w:vAlign w:val="center"/>
          </w:tcPr>
          <w:p w14:paraId="2FE9917F">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5ED2D5A8">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vAlign w:val="center"/>
          </w:tcPr>
          <w:p w14:paraId="590FEC59">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510" w:type="dxa"/>
            <w:vAlign w:val="center"/>
          </w:tcPr>
          <w:p w14:paraId="4A0712E5">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37156DDA">
            <w:pPr>
              <w:snapToGrid w:val="0"/>
              <w:rPr>
                <w:rFonts w:asciiTheme="minorEastAsia" w:hAnsiTheme="minorEastAsia" w:eastAsiaTheme="minorEastAsia" w:cstheme="minorEastAsia"/>
                <w:b w:val="0"/>
                <w:bCs/>
                <w:color w:val="auto"/>
                <w:sz w:val="24"/>
                <w:szCs w:val="24"/>
              </w:rPr>
            </w:pPr>
          </w:p>
        </w:tc>
        <w:tc>
          <w:tcPr>
            <w:tcW w:w="510" w:type="dxa"/>
            <w:vAlign w:val="center"/>
          </w:tcPr>
          <w:p w14:paraId="09608345">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C5CCF3D">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072F91D9">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65017C3F">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401CBBFF">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1</w:t>
            </w:r>
          </w:p>
        </w:tc>
        <w:tc>
          <w:tcPr>
            <w:tcW w:w="567" w:type="dxa"/>
            <w:vAlign w:val="center"/>
          </w:tcPr>
          <w:p w14:paraId="2162D357">
            <w:pPr>
              <w:snapToGrid w:val="0"/>
              <w:rPr>
                <w:rFonts w:asciiTheme="minorEastAsia" w:hAnsiTheme="minorEastAsia" w:eastAsiaTheme="minorEastAsia" w:cstheme="minorEastAsia"/>
                <w:b w:val="0"/>
                <w:bCs/>
                <w:color w:val="auto"/>
                <w:sz w:val="28"/>
                <w:szCs w:val="28"/>
              </w:rPr>
            </w:pPr>
          </w:p>
        </w:tc>
      </w:tr>
      <w:tr w14:paraId="6228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textDirection w:val="tbRlV"/>
            <w:vAlign w:val="center"/>
          </w:tcPr>
          <w:p w14:paraId="54C5F47E">
            <w:pPr>
              <w:snapToGrid w:val="0"/>
              <w:spacing w:line="360" w:lineRule="auto"/>
              <w:jc w:val="center"/>
              <w:rPr>
                <w:rFonts w:hint="eastAsia" w:asciiTheme="minorEastAsia" w:hAnsiTheme="minorEastAsia" w:eastAsiaTheme="minorEastAsia" w:cstheme="minorEastAsia"/>
                <w:b w:val="0"/>
                <w:bCs/>
                <w:color w:val="auto"/>
                <w:sz w:val="24"/>
                <w:szCs w:val="24"/>
              </w:rPr>
            </w:pPr>
          </w:p>
        </w:tc>
        <w:tc>
          <w:tcPr>
            <w:tcW w:w="510" w:type="dxa"/>
            <w:vMerge w:val="continue"/>
            <w:textDirection w:val="tbRlV"/>
            <w:vAlign w:val="center"/>
          </w:tcPr>
          <w:p w14:paraId="1CEAB708">
            <w:pPr>
              <w:snapToGrid w:val="0"/>
              <w:spacing w:line="360" w:lineRule="auto"/>
              <w:jc w:val="center"/>
              <w:rPr>
                <w:rFonts w:hint="eastAsia" w:asciiTheme="minorEastAsia" w:hAnsiTheme="minorEastAsia" w:eastAsiaTheme="minorEastAsia" w:cstheme="minorEastAsia"/>
                <w:b w:val="0"/>
                <w:bCs/>
                <w:color w:val="auto"/>
                <w:sz w:val="24"/>
                <w:szCs w:val="24"/>
              </w:rPr>
            </w:pPr>
          </w:p>
        </w:tc>
        <w:tc>
          <w:tcPr>
            <w:tcW w:w="510" w:type="dxa"/>
            <w:vAlign w:val="center"/>
          </w:tcPr>
          <w:p w14:paraId="10CBD646">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w:t>
            </w:r>
          </w:p>
        </w:tc>
        <w:tc>
          <w:tcPr>
            <w:tcW w:w="1276" w:type="dxa"/>
            <w:vAlign w:val="center"/>
          </w:tcPr>
          <w:p w14:paraId="360D8EAC">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植物生长与环境（土壤与肥料）</w:t>
            </w:r>
          </w:p>
        </w:tc>
        <w:tc>
          <w:tcPr>
            <w:tcW w:w="922" w:type="dxa"/>
            <w:vAlign w:val="center"/>
          </w:tcPr>
          <w:p w14:paraId="11B69EE9">
            <w:pPr>
              <w:snapToGrid w:val="0"/>
              <w:rPr>
                <w:rFonts w:hint="default" w:asciiTheme="minorEastAsia" w:hAnsiTheme="minorEastAsia" w:eastAsiaTheme="minorEastAsia" w:cstheme="minorEastAsia"/>
                <w:b w:val="0"/>
                <w:bCs/>
                <w:color w:val="auto"/>
                <w:sz w:val="24"/>
                <w:szCs w:val="24"/>
                <w:lang w:val="en-US"/>
              </w:rPr>
            </w:pPr>
            <w:r>
              <w:rPr>
                <w:rFonts w:hint="eastAsia" w:asciiTheme="minorEastAsia" w:hAnsiTheme="minorEastAsia" w:eastAsiaTheme="minorEastAsia" w:cstheme="minorEastAsia"/>
                <w:b w:val="0"/>
                <w:bCs/>
                <w:color w:val="auto"/>
                <w:sz w:val="24"/>
                <w:szCs w:val="24"/>
              </w:rPr>
              <w:t>YL0</w:t>
            </w:r>
            <w:r>
              <w:rPr>
                <w:rFonts w:hint="eastAsia" w:asciiTheme="minorEastAsia" w:hAnsiTheme="minorEastAsia" w:eastAsiaTheme="minorEastAsia" w:cstheme="minorEastAsia"/>
                <w:b w:val="0"/>
                <w:bCs/>
                <w:color w:val="auto"/>
                <w:sz w:val="24"/>
                <w:szCs w:val="24"/>
                <w:lang w:val="en-US" w:eastAsia="zh-CN"/>
              </w:rPr>
              <w:t>25</w:t>
            </w:r>
          </w:p>
        </w:tc>
        <w:tc>
          <w:tcPr>
            <w:tcW w:w="638" w:type="dxa"/>
            <w:vAlign w:val="center"/>
          </w:tcPr>
          <w:p w14:paraId="1D5E6F3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vAlign w:val="center"/>
          </w:tcPr>
          <w:p w14:paraId="1CB3DB9F">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18</w:t>
            </w:r>
          </w:p>
        </w:tc>
        <w:tc>
          <w:tcPr>
            <w:tcW w:w="709" w:type="dxa"/>
            <w:vAlign w:val="center"/>
          </w:tcPr>
          <w:p w14:paraId="7C313661">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18</w:t>
            </w:r>
          </w:p>
        </w:tc>
        <w:tc>
          <w:tcPr>
            <w:tcW w:w="510" w:type="dxa"/>
            <w:vAlign w:val="center"/>
          </w:tcPr>
          <w:p w14:paraId="0D0B8895">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65D50585">
            <w:pPr>
              <w:snapToGrid w:val="0"/>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val="en-US" w:eastAsia="zh-CN"/>
              </w:rPr>
              <w:t>2</w:t>
            </w:r>
          </w:p>
        </w:tc>
        <w:tc>
          <w:tcPr>
            <w:tcW w:w="510" w:type="dxa"/>
            <w:vAlign w:val="center"/>
          </w:tcPr>
          <w:p w14:paraId="16D9361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39EA575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46F237C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0ACF680">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351943D9">
            <w:pPr>
              <w:snapToGrid w:val="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2</w:t>
            </w:r>
          </w:p>
        </w:tc>
        <w:tc>
          <w:tcPr>
            <w:tcW w:w="567" w:type="dxa"/>
            <w:vAlign w:val="center"/>
          </w:tcPr>
          <w:p w14:paraId="7BC02E58">
            <w:pPr>
              <w:snapToGrid w:val="0"/>
              <w:rPr>
                <w:rFonts w:hint="eastAsia" w:asciiTheme="minorEastAsia" w:hAnsiTheme="minorEastAsia" w:eastAsiaTheme="minorEastAsia" w:cstheme="minorEastAsia"/>
                <w:b w:val="0"/>
                <w:bCs/>
                <w:color w:val="auto"/>
                <w:sz w:val="28"/>
                <w:szCs w:val="28"/>
              </w:rPr>
            </w:pPr>
          </w:p>
        </w:tc>
      </w:tr>
      <w:tr w14:paraId="7E65A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textDirection w:val="tbRlV"/>
            <w:vAlign w:val="center"/>
          </w:tcPr>
          <w:p w14:paraId="6EF87F4A">
            <w:pPr>
              <w:snapToGrid w:val="0"/>
              <w:spacing w:line="360" w:lineRule="auto"/>
              <w:jc w:val="center"/>
              <w:rPr>
                <w:rFonts w:hint="eastAsia" w:asciiTheme="minorEastAsia" w:hAnsiTheme="minorEastAsia" w:eastAsiaTheme="minorEastAsia" w:cstheme="minorEastAsia"/>
                <w:b w:val="0"/>
                <w:bCs/>
                <w:color w:val="auto"/>
                <w:sz w:val="24"/>
                <w:szCs w:val="24"/>
              </w:rPr>
            </w:pPr>
          </w:p>
        </w:tc>
        <w:tc>
          <w:tcPr>
            <w:tcW w:w="510" w:type="dxa"/>
            <w:vMerge w:val="continue"/>
            <w:textDirection w:val="tbRlV"/>
            <w:vAlign w:val="center"/>
          </w:tcPr>
          <w:p w14:paraId="0BE8B2EA">
            <w:pPr>
              <w:snapToGrid w:val="0"/>
              <w:spacing w:line="360" w:lineRule="auto"/>
              <w:jc w:val="center"/>
              <w:rPr>
                <w:rFonts w:hint="eastAsia" w:asciiTheme="minorEastAsia" w:hAnsiTheme="minorEastAsia" w:eastAsiaTheme="minorEastAsia" w:cstheme="minorEastAsia"/>
                <w:b w:val="0"/>
                <w:bCs/>
                <w:color w:val="auto"/>
                <w:sz w:val="24"/>
                <w:szCs w:val="24"/>
              </w:rPr>
            </w:pPr>
          </w:p>
        </w:tc>
        <w:tc>
          <w:tcPr>
            <w:tcW w:w="510" w:type="dxa"/>
            <w:vAlign w:val="center"/>
          </w:tcPr>
          <w:p w14:paraId="1AF955DE">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w:t>
            </w:r>
          </w:p>
        </w:tc>
        <w:tc>
          <w:tcPr>
            <w:tcW w:w="1276" w:type="dxa"/>
            <w:vAlign w:val="center"/>
          </w:tcPr>
          <w:p w14:paraId="7FB70B62">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植物生长与环境（农业气象）</w:t>
            </w:r>
          </w:p>
        </w:tc>
        <w:tc>
          <w:tcPr>
            <w:tcW w:w="922" w:type="dxa"/>
            <w:vAlign w:val="center"/>
          </w:tcPr>
          <w:p w14:paraId="02FAD372">
            <w:pPr>
              <w:snapToGrid w:val="0"/>
              <w:rPr>
                <w:rFonts w:hint="default" w:asciiTheme="minorEastAsia" w:hAnsiTheme="minorEastAsia" w:eastAsiaTheme="minorEastAsia" w:cstheme="minorEastAsia"/>
                <w:b w:val="0"/>
                <w:bCs/>
                <w:color w:val="auto"/>
                <w:sz w:val="24"/>
                <w:szCs w:val="24"/>
                <w:lang w:val="en-US"/>
              </w:rPr>
            </w:pPr>
            <w:r>
              <w:rPr>
                <w:rFonts w:hint="eastAsia" w:asciiTheme="minorEastAsia" w:hAnsiTheme="minorEastAsia" w:eastAsiaTheme="minorEastAsia" w:cstheme="minorEastAsia"/>
                <w:b w:val="0"/>
                <w:bCs/>
                <w:color w:val="auto"/>
                <w:sz w:val="24"/>
                <w:szCs w:val="24"/>
              </w:rPr>
              <w:t>YL0</w:t>
            </w:r>
            <w:r>
              <w:rPr>
                <w:rFonts w:hint="eastAsia" w:asciiTheme="minorEastAsia" w:hAnsiTheme="minorEastAsia" w:eastAsiaTheme="minorEastAsia" w:cstheme="minorEastAsia"/>
                <w:b w:val="0"/>
                <w:bCs/>
                <w:color w:val="auto"/>
                <w:sz w:val="24"/>
                <w:szCs w:val="24"/>
                <w:lang w:val="en-US" w:eastAsia="zh-CN"/>
              </w:rPr>
              <w:t>24</w:t>
            </w:r>
          </w:p>
        </w:tc>
        <w:tc>
          <w:tcPr>
            <w:tcW w:w="638" w:type="dxa"/>
            <w:vAlign w:val="center"/>
          </w:tcPr>
          <w:p w14:paraId="02EFFF16">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vAlign w:val="center"/>
          </w:tcPr>
          <w:p w14:paraId="4AAC60F8">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18</w:t>
            </w:r>
          </w:p>
        </w:tc>
        <w:tc>
          <w:tcPr>
            <w:tcW w:w="709" w:type="dxa"/>
            <w:vAlign w:val="center"/>
          </w:tcPr>
          <w:p w14:paraId="4E8DB8B3">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18</w:t>
            </w:r>
          </w:p>
        </w:tc>
        <w:tc>
          <w:tcPr>
            <w:tcW w:w="510" w:type="dxa"/>
            <w:vAlign w:val="center"/>
          </w:tcPr>
          <w:p w14:paraId="1F3B6C61">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63EF3684">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w:t>
            </w:r>
          </w:p>
        </w:tc>
        <w:tc>
          <w:tcPr>
            <w:tcW w:w="510" w:type="dxa"/>
            <w:vAlign w:val="center"/>
          </w:tcPr>
          <w:p w14:paraId="0FA8AE2D">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22F0C9F9">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998510F">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CF34C5C">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02A0D4AE">
            <w:pPr>
              <w:snapToGrid w:val="0"/>
              <w:rPr>
                <w:rFonts w:hint="eastAsia" w:asciiTheme="minorEastAsia" w:hAnsiTheme="minorEastAsia" w:eastAsiaTheme="minorEastAsia" w:cstheme="minorEastAsia"/>
                <w:b w:val="0"/>
                <w:bCs/>
                <w:color w:val="auto"/>
                <w:sz w:val="28"/>
                <w:szCs w:val="28"/>
              </w:rPr>
            </w:pPr>
          </w:p>
        </w:tc>
        <w:tc>
          <w:tcPr>
            <w:tcW w:w="567" w:type="dxa"/>
            <w:vAlign w:val="center"/>
          </w:tcPr>
          <w:p w14:paraId="3FEACE42">
            <w:pPr>
              <w:snapToGrid w:val="0"/>
              <w:rPr>
                <w:rFonts w:hint="eastAsia" w:asciiTheme="minorEastAsia" w:hAnsiTheme="minorEastAsia" w:eastAsiaTheme="minorEastAsia" w:cstheme="minorEastAsia"/>
                <w:b w:val="0"/>
                <w:bCs/>
                <w:color w:val="auto"/>
                <w:sz w:val="28"/>
                <w:szCs w:val="28"/>
              </w:rPr>
            </w:pPr>
          </w:p>
        </w:tc>
      </w:tr>
      <w:tr w14:paraId="03DF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017404E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539B6259">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445A3252">
            <w:pPr>
              <w:snapToGrid w:val="0"/>
              <w:spacing w:line="360" w:lineRule="auto"/>
              <w:jc w:val="center"/>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val="en-US" w:eastAsia="zh-CN"/>
              </w:rPr>
              <w:t>4</w:t>
            </w:r>
          </w:p>
        </w:tc>
        <w:tc>
          <w:tcPr>
            <w:tcW w:w="1276" w:type="dxa"/>
            <w:vAlign w:val="center"/>
          </w:tcPr>
          <w:p w14:paraId="49F7A0B0">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园艺设施</w:t>
            </w:r>
          </w:p>
        </w:tc>
        <w:tc>
          <w:tcPr>
            <w:tcW w:w="922" w:type="dxa"/>
            <w:vAlign w:val="center"/>
          </w:tcPr>
          <w:p w14:paraId="14717E90">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YL005</w:t>
            </w:r>
          </w:p>
        </w:tc>
        <w:tc>
          <w:tcPr>
            <w:tcW w:w="638" w:type="dxa"/>
            <w:vAlign w:val="center"/>
          </w:tcPr>
          <w:p w14:paraId="5CD5012C">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5BFBAB3E">
            <w:pPr>
              <w:snapToGrid w:val="0"/>
              <w:jc w:val="center"/>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3</w:t>
            </w:r>
            <w:r>
              <w:rPr>
                <w:rFonts w:hint="eastAsia" w:asciiTheme="minorEastAsia" w:hAnsiTheme="minorEastAsia" w:eastAsiaTheme="minorEastAsia" w:cstheme="minorEastAsia"/>
                <w:b w:val="0"/>
                <w:bCs/>
                <w:color w:val="auto"/>
                <w:sz w:val="24"/>
                <w:szCs w:val="24"/>
                <w:lang w:val="en-US" w:eastAsia="zh-CN"/>
              </w:rPr>
              <w:t>6</w:t>
            </w:r>
          </w:p>
        </w:tc>
        <w:tc>
          <w:tcPr>
            <w:tcW w:w="709" w:type="dxa"/>
            <w:vAlign w:val="center"/>
          </w:tcPr>
          <w:p w14:paraId="4789DBD7">
            <w:pPr>
              <w:snapToGrid w:val="0"/>
              <w:jc w:val="center"/>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TW"/>
              </w:rPr>
              <w:t>3</w:t>
            </w:r>
            <w:r>
              <w:rPr>
                <w:rFonts w:hint="eastAsia" w:asciiTheme="minorEastAsia" w:hAnsiTheme="minorEastAsia" w:eastAsiaTheme="minorEastAsia" w:cstheme="minorEastAsia"/>
                <w:b w:val="0"/>
                <w:bCs/>
                <w:color w:val="auto"/>
                <w:sz w:val="24"/>
                <w:szCs w:val="24"/>
                <w:lang w:val="en-US" w:eastAsia="zh-CN"/>
              </w:rPr>
              <w:t>6</w:t>
            </w:r>
          </w:p>
        </w:tc>
        <w:tc>
          <w:tcPr>
            <w:tcW w:w="510" w:type="dxa"/>
            <w:vAlign w:val="center"/>
          </w:tcPr>
          <w:p w14:paraId="405D7752">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8B28EC9">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400B91E0">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3DBA6161">
            <w:pPr>
              <w:snapToGrid w:val="0"/>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413A3CE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3774D74C">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7A543F61">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4</w:t>
            </w:r>
          </w:p>
        </w:tc>
        <w:tc>
          <w:tcPr>
            <w:tcW w:w="567" w:type="dxa"/>
            <w:vAlign w:val="center"/>
          </w:tcPr>
          <w:p w14:paraId="21B2EAFF">
            <w:pPr>
              <w:snapToGrid w:val="0"/>
              <w:rPr>
                <w:rFonts w:asciiTheme="minorEastAsia" w:hAnsiTheme="minorEastAsia" w:eastAsiaTheme="minorEastAsia" w:cstheme="minorEastAsia"/>
                <w:b w:val="0"/>
                <w:bCs/>
                <w:color w:val="auto"/>
                <w:sz w:val="28"/>
                <w:szCs w:val="28"/>
                <w:lang w:eastAsia="zh-TW"/>
              </w:rPr>
            </w:pPr>
          </w:p>
        </w:tc>
      </w:tr>
      <w:tr w14:paraId="7194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AC6982B">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5FC357F3">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61E7D40A">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5</w:t>
            </w:r>
          </w:p>
        </w:tc>
        <w:tc>
          <w:tcPr>
            <w:tcW w:w="1276" w:type="dxa"/>
            <w:vAlign w:val="center"/>
          </w:tcPr>
          <w:p w14:paraId="6EC200E0">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农业物联网基础</w:t>
            </w:r>
          </w:p>
        </w:tc>
        <w:tc>
          <w:tcPr>
            <w:tcW w:w="922" w:type="dxa"/>
            <w:vAlign w:val="center"/>
          </w:tcPr>
          <w:p w14:paraId="3CB1E46D">
            <w:pPr>
              <w:snapToGrid w:val="0"/>
              <w:rPr>
                <w:rFonts w:hint="eastAsia" w:asciiTheme="minorEastAsia" w:hAnsiTheme="minorEastAsia" w:eastAsiaTheme="minorEastAsia" w:cstheme="minorEastAsia"/>
                <w:b w:val="0"/>
                <w:bCs/>
                <w:color w:val="auto"/>
                <w:sz w:val="24"/>
                <w:szCs w:val="24"/>
              </w:rPr>
            </w:pPr>
          </w:p>
        </w:tc>
        <w:tc>
          <w:tcPr>
            <w:tcW w:w="638" w:type="dxa"/>
            <w:vAlign w:val="center"/>
          </w:tcPr>
          <w:p w14:paraId="4C7FE03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513DF1C2">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48</w:t>
            </w:r>
          </w:p>
        </w:tc>
        <w:tc>
          <w:tcPr>
            <w:tcW w:w="709" w:type="dxa"/>
            <w:vAlign w:val="center"/>
          </w:tcPr>
          <w:p w14:paraId="3E3CA204">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24</w:t>
            </w:r>
          </w:p>
        </w:tc>
        <w:tc>
          <w:tcPr>
            <w:tcW w:w="510" w:type="dxa"/>
            <w:vAlign w:val="center"/>
          </w:tcPr>
          <w:p w14:paraId="52F9C8BC">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2CE5C11B">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46AB6E32">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19717AE2">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710E649D">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6682722B">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5E30BF76">
            <w:pPr>
              <w:snapToGrid w:val="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5</w:t>
            </w:r>
          </w:p>
        </w:tc>
        <w:tc>
          <w:tcPr>
            <w:tcW w:w="567" w:type="dxa"/>
            <w:vAlign w:val="center"/>
          </w:tcPr>
          <w:p w14:paraId="488B4B4A">
            <w:pPr>
              <w:snapToGrid w:val="0"/>
              <w:rPr>
                <w:rFonts w:asciiTheme="minorEastAsia" w:hAnsiTheme="minorEastAsia" w:eastAsiaTheme="minorEastAsia" w:cstheme="minorEastAsia"/>
                <w:b w:val="0"/>
                <w:bCs/>
                <w:color w:val="auto"/>
                <w:sz w:val="28"/>
                <w:szCs w:val="28"/>
                <w:lang w:eastAsia="zh-TW"/>
              </w:rPr>
            </w:pPr>
          </w:p>
        </w:tc>
      </w:tr>
      <w:tr w14:paraId="0A8A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0" w:type="dxa"/>
            <w:vMerge w:val="continue"/>
            <w:vAlign w:val="center"/>
          </w:tcPr>
          <w:p w14:paraId="10E70667">
            <w:pPr>
              <w:snapToGrid w:val="0"/>
              <w:spacing w:line="360" w:lineRule="auto"/>
              <w:jc w:val="center"/>
              <w:rPr>
                <w:rFonts w:asciiTheme="minorEastAsia" w:hAnsiTheme="minorEastAsia" w:eastAsiaTheme="minorEastAsia" w:cstheme="minorEastAsia"/>
                <w:b w:val="0"/>
                <w:bCs/>
                <w:color w:val="auto"/>
                <w:sz w:val="24"/>
                <w:szCs w:val="24"/>
              </w:rPr>
            </w:pPr>
          </w:p>
        </w:tc>
        <w:tc>
          <w:tcPr>
            <w:tcW w:w="3218" w:type="dxa"/>
            <w:gridSpan w:val="4"/>
            <w:shd w:val="clear" w:color="auto" w:fill="D0CECE" w:themeFill="background2" w:themeFillShade="E6"/>
            <w:vAlign w:val="center"/>
          </w:tcPr>
          <w:p w14:paraId="3D9A2CCA">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小计</w:t>
            </w:r>
          </w:p>
        </w:tc>
        <w:tc>
          <w:tcPr>
            <w:tcW w:w="638" w:type="dxa"/>
            <w:shd w:val="clear" w:color="auto" w:fill="D0CECE" w:themeFill="background2" w:themeFillShade="E6"/>
            <w:vAlign w:val="center"/>
          </w:tcPr>
          <w:p w14:paraId="37F4B5E6">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288</w:t>
            </w:r>
          </w:p>
        </w:tc>
        <w:tc>
          <w:tcPr>
            <w:tcW w:w="709" w:type="dxa"/>
            <w:shd w:val="clear" w:color="auto" w:fill="D0CECE" w:themeFill="background2" w:themeFillShade="E6"/>
            <w:vAlign w:val="center"/>
          </w:tcPr>
          <w:p w14:paraId="58B6C396">
            <w:pPr>
              <w:snapToGrid w:val="0"/>
              <w:jc w:val="center"/>
              <w:rPr>
                <w:rFonts w:hint="default" w:asciiTheme="minorEastAsia" w:hAnsiTheme="minorEastAsia" w:eastAsiaTheme="minorEastAsia" w:cstheme="minorEastAsia"/>
                <w:b w:val="0"/>
                <w:bCs/>
                <w:color w:val="auto"/>
                <w:sz w:val="24"/>
                <w:szCs w:val="24"/>
                <w:lang w:val="en-US"/>
              </w:rPr>
            </w:pPr>
            <w:r>
              <w:rPr>
                <w:rFonts w:hint="eastAsia" w:asciiTheme="minorEastAsia" w:hAnsiTheme="minorEastAsia" w:eastAsiaTheme="minorEastAsia" w:cstheme="minorEastAsia"/>
                <w:b w:val="0"/>
                <w:bCs/>
                <w:color w:val="auto"/>
                <w:sz w:val="24"/>
                <w:szCs w:val="24"/>
                <w:lang w:val="en-US" w:eastAsia="zh-CN"/>
              </w:rPr>
              <w:t>156</w:t>
            </w:r>
          </w:p>
        </w:tc>
        <w:tc>
          <w:tcPr>
            <w:tcW w:w="709" w:type="dxa"/>
            <w:shd w:val="clear" w:color="auto" w:fill="D0CECE" w:themeFill="background2" w:themeFillShade="E6"/>
            <w:vAlign w:val="center"/>
          </w:tcPr>
          <w:p w14:paraId="670DC009">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eastAsia="zh-TW"/>
              </w:rPr>
              <w:t>1</w:t>
            </w:r>
            <w:r>
              <w:rPr>
                <w:rFonts w:hint="eastAsia" w:asciiTheme="minorEastAsia" w:hAnsiTheme="minorEastAsia" w:eastAsiaTheme="minorEastAsia" w:cstheme="minorEastAsia"/>
                <w:b w:val="0"/>
                <w:bCs/>
                <w:color w:val="auto"/>
                <w:sz w:val="24"/>
                <w:szCs w:val="24"/>
                <w:lang w:val="en-US" w:eastAsia="zh-CN"/>
              </w:rPr>
              <w:t>32</w:t>
            </w:r>
          </w:p>
        </w:tc>
        <w:tc>
          <w:tcPr>
            <w:tcW w:w="510" w:type="dxa"/>
            <w:shd w:val="clear" w:color="auto" w:fill="D0CECE" w:themeFill="background2" w:themeFillShade="E6"/>
            <w:vAlign w:val="center"/>
          </w:tcPr>
          <w:p w14:paraId="11D4635D">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1F6349CB">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60BFD1E7">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73BC6364">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56DEA4D1">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31C66F2F">
            <w:pPr>
              <w:snapToGrid w:val="0"/>
              <w:rPr>
                <w:rFonts w:asciiTheme="minorEastAsia" w:hAnsiTheme="minorEastAsia" w:eastAsiaTheme="minorEastAsia" w:cstheme="minorEastAsia"/>
                <w:b w:val="0"/>
                <w:bCs/>
                <w:color w:val="auto"/>
                <w:sz w:val="24"/>
                <w:szCs w:val="24"/>
                <w:lang w:eastAsia="zh-TW"/>
              </w:rPr>
            </w:pPr>
          </w:p>
        </w:tc>
        <w:tc>
          <w:tcPr>
            <w:tcW w:w="567" w:type="dxa"/>
            <w:shd w:val="clear" w:color="auto" w:fill="D0CECE" w:themeFill="background2" w:themeFillShade="E6"/>
            <w:vAlign w:val="center"/>
          </w:tcPr>
          <w:p w14:paraId="1725FD50">
            <w:pPr>
              <w:snapToGrid w:val="0"/>
              <w:rPr>
                <w:rFonts w:asciiTheme="minorEastAsia" w:hAnsiTheme="minorEastAsia" w:eastAsiaTheme="minorEastAsia" w:cstheme="minorEastAsia"/>
                <w:b w:val="0"/>
                <w:bCs/>
                <w:color w:val="auto"/>
                <w:sz w:val="24"/>
                <w:szCs w:val="24"/>
                <w:lang w:eastAsia="zh-TW"/>
              </w:rPr>
            </w:pPr>
          </w:p>
        </w:tc>
        <w:tc>
          <w:tcPr>
            <w:tcW w:w="567" w:type="dxa"/>
            <w:shd w:val="clear" w:color="auto" w:fill="D0CECE" w:themeFill="background2" w:themeFillShade="E6"/>
            <w:vAlign w:val="center"/>
          </w:tcPr>
          <w:p w14:paraId="123249C6">
            <w:pPr>
              <w:snapToGrid w:val="0"/>
              <w:rPr>
                <w:rFonts w:asciiTheme="minorEastAsia" w:hAnsiTheme="minorEastAsia" w:eastAsiaTheme="minorEastAsia" w:cstheme="minorEastAsia"/>
                <w:b w:val="0"/>
                <w:bCs/>
                <w:color w:val="auto"/>
                <w:sz w:val="24"/>
                <w:szCs w:val="24"/>
                <w:lang w:eastAsia="zh-TW"/>
              </w:rPr>
            </w:pPr>
          </w:p>
        </w:tc>
      </w:tr>
      <w:tr w14:paraId="6D6A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0B678D9">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restart"/>
            <w:textDirection w:val="tbRlV"/>
            <w:vAlign w:val="center"/>
          </w:tcPr>
          <w:p w14:paraId="7137E0A9">
            <w:pPr>
              <w:snapToGrid w:val="0"/>
              <w:spacing w:line="360" w:lineRule="auto"/>
              <w:ind w:left="113" w:right="113"/>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专业核心课</w:t>
            </w:r>
          </w:p>
        </w:tc>
        <w:tc>
          <w:tcPr>
            <w:tcW w:w="510" w:type="dxa"/>
            <w:vAlign w:val="center"/>
          </w:tcPr>
          <w:p w14:paraId="0B38317D">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6</w:t>
            </w:r>
          </w:p>
        </w:tc>
        <w:tc>
          <w:tcPr>
            <w:tcW w:w="1276" w:type="dxa"/>
            <w:vAlign w:val="center"/>
          </w:tcPr>
          <w:p w14:paraId="65B9984D">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果树生产技术</w:t>
            </w:r>
          </w:p>
        </w:tc>
        <w:tc>
          <w:tcPr>
            <w:tcW w:w="922" w:type="dxa"/>
            <w:vAlign w:val="center"/>
          </w:tcPr>
          <w:p w14:paraId="5F308FE9">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YL0</w:t>
            </w:r>
            <w:r>
              <w:rPr>
                <w:rFonts w:hint="eastAsia" w:asciiTheme="minorEastAsia" w:hAnsiTheme="minorEastAsia" w:eastAsiaTheme="minorEastAsia" w:cstheme="minorEastAsia"/>
                <w:b w:val="0"/>
                <w:bCs/>
                <w:color w:val="auto"/>
                <w:sz w:val="24"/>
                <w:szCs w:val="24"/>
                <w:lang w:val="en-US" w:eastAsia="zh-CN"/>
              </w:rPr>
              <w:t>09</w:t>
            </w:r>
          </w:p>
        </w:tc>
        <w:tc>
          <w:tcPr>
            <w:tcW w:w="638" w:type="dxa"/>
            <w:vAlign w:val="center"/>
          </w:tcPr>
          <w:p w14:paraId="78D8ED3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144</w:t>
            </w:r>
          </w:p>
        </w:tc>
        <w:tc>
          <w:tcPr>
            <w:tcW w:w="709" w:type="dxa"/>
            <w:vAlign w:val="center"/>
          </w:tcPr>
          <w:p w14:paraId="450B0E84">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12B9A5DA">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510" w:type="dxa"/>
            <w:vAlign w:val="center"/>
          </w:tcPr>
          <w:p w14:paraId="58C301ED">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2887DBF4">
            <w:pPr>
              <w:snapToGrid w:val="0"/>
              <w:rPr>
                <w:rFonts w:hint="default" w:asciiTheme="minorEastAsia" w:hAnsiTheme="minorEastAsia" w:eastAsiaTheme="minorEastAsia" w:cstheme="minorEastAsia"/>
                <w:b w:val="0"/>
                <w:bCs/>
                <w:color w:val="auto"/>
                <w:sz w:val="24"/>
                <w:szCs w:val="24"/>
                <w:lang w:val="en-US" w:eastAsia="zh-CN"/>
              </w:rPr>
            </w:pPr>
          </w:p>
        </w:tc>
        <w:tc>
          <w:tcPr>
            <w:tcW w:w="510" w:type="dxa"/>
            <w:vAlign w:val="center"/>
          </w:tcPr>
          <w:p w14:paraId="5EB33143">
            <w:pPr>
              <w:snapToGrid w:val="0"/>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2CC5F691">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2A4D9D86">
            <w:pPr>
              <w:snapToGrid w:val="0"/>
              <w:rPr>
                <w:rFonts w:asciiTheme="minorEastAsia" w:hAnsiTheme="minorEastAsia" w:eastAsiaTheme="minorEastAsia" w:cstheme="minorEastAsia"/>
                <w:b w:val="0"/>
                <w:bCs/>
                <w:color w:val="auto"/>
                <w:sz w:val="24"/>
                <w:szCs w:val="24"/>
              </w:rPr>
            </w:pPr>
          </w:p>
        </w:tc>
        <w:tc>
          <w:tcPr>
            <w:tcW w:w="510" w:type="dxa"/>
            <w:vAlign w:val="center"/>
          </w:tcPr>
          <w:p w14:paraId="79351F0F">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428B9BE8">
            <w:pPr>
              <w:snapToGrid w:val="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3</w:t>
            </w:r>
          </w:p>
        </w:tc>
        <w:tc>
          <w:tcPr>
            <w:tcW w:w="567" w:type="dxa"/>
            <w:vAlign w:val="center"/>
          </w:tcPr>
          <w:p w14:paraId="3F8C70D6">
            <w:pPr>
              <w:snapToGrid w:val="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4</w:t>
            </w:r>
          </w:p>
        </w:tc>
      </w:tr>
      <w:tr w14:paraId="6E25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978B11E">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4E04BFA5">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48459724">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w:t>
            </w:r>
          </w:p>
        </w:tc>
        <w:tc>
          <w:tcPr>
            <w:tcW w:w="1276" w:type="dxa"/>
            <w:vAlign w:val="center"/>
          </w:tcPr>
          <w:p w14:paraId="057F7AAF">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蔬菜生产技术</w:t>
            </w:r>
          </w:p>
        </w:tc>
        <w:tc>
          <w:tcPr>
            <w:tcW w:w="922" w:type="dxa"/>
            <w:vAlign w:val="center"/>
          </w:tcPr>
          <w:p w14:paraId="70590E68">
            <w:pPr>
              <w:snapToGrid w:val="0"/>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YL01</w:t>
            </w:r>
            <w:r>
              <w:rPr>
                <w:rFonts w:hint="eastAsia" w:asciiTheme="minorEastAsia" w:hAnsiTheme="minorEastAsia" w:eastAsiaTheme="minorEastAsia" w:cstheme="minorEastAsia"/>
                <w:b w:val="0"/>
                <w:bCs/>
                <w:color w:val="auto"/>
                <w:sz w:val="24"/>
                <w:szCs w:val="24"/>
                <w:lang w:val="en-US" w:eastAsia="zh-CN"/>
              </w:rPr>
              <w:t>0</w:t>
            </w:r>
          </w:p>
        </w:tc>
        <w:tc>
          <w:tcPr>
            <w:tcW w:w="638" w:type="dxa"/>
            <w:vAlign w:val="center"/>
          </w:tcPr>
          <w:p w14:paraId="4CABBDE5">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144</w:t>
            </w:r>
          </w:p>
        </w:tc>
        <w:tc>
          <w:tcPr>
            <w:tcW w:w="709" w:type="dxa"/>
            <w:vAlign w:val="center"/>
          </w:tcPr>
          <w:p w14:paraId="0927EA4C">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7</w:t>
            </w:r>
            <w:r>
              <w:rPr>
                <w:rFonts w:hint="eastAsia" w:asciiTheme="minorEastAsia" w:hAnsiTheme="minorEastAsia" w:eastAsiaTheme="minorEastAsia" w:cstheme="minorEastAsia"/>
                <w:b w:val="0"/>
                <w:bCs/>
                <w:color w:val="auto"/>
                <w:sz w:val="24"/>
                <w:szCs w:val="24"/>
              </w:rPr>
              <w:t>2</w:t>
            </w:r>
          </w:p>
        </w:tc>
        <w:tc>
          <w:tcPr>
            <w:tcW w:w="709" w:type="dxa"/>
            <w:vAlign w:val="center"/>
          </w:tcPr>
          <w:p w14:paraId="33EC3336">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7</w:t>
            </w:r>
            <w:r>
              <w:rPr>
                <w:rFonts w:hint="eastAsia" w:asciiTheme="minorEastAsia" w:hAnsiTheme="minorEastAsia" w:eastAsiaTheme="minorEastAsia" w:cstheme="minorEastAsia"/>
                <w:b w:val="0"/>
                <w:bCs/>
                <w:color w:val="auto"/>
                <w:sz w:val="24"/>
                <w:szCs w:val="24"/>
              </w:rPr>
              <w:t>2</w:t>
            </w:r>
          </w:p>
        </w:tc>
        <w:tc>
          <w:tcPr>
            <w:tcW w:w="510" w:type="dxa"/>
            <w:vAlign w:val="center"/>
          </w:tcPr>
          <w:p w14:paraId="4AC63AB0">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BEC2A24">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63A09F2D">
            <w:pPr>
              <w:snapToGrid w:val="0"/>
              <w:rPr>
                <w:rFonts w:hint="eastAsia" w:asciiTheme="minorEastAsia" w:hAnsiTheme="minorEastAsia" w:eastAsiaTheme="minorEastAsia" w:cstheme="minorEastAsia"/>
                <w:b w:val="0"/>
                <w:bCs/>
                <w:color w:val="auto"/>
                <w:sz w:val="24"/>
                <w:szCs w:val="24"/>
                <w:lang w:eastAsia="zh-CN"/>
              </w:rPr>
            </w:pPr>
          </w:p>
        </w:tc>
        <w:tc>
          <w:tcPr>
            <w:tcW w:w="510" w:type="dxa"/>
            <w:vAlign w:val="center"/>
          </w:tcPr>
          <w:p w14:paraId="39A69E60">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1DDEA84A">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4AD9C4E1">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0979052C">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4</w:t>
            </w:r>
          </w:p>
        </w:tc>
        <w:tc>
          <w:tcPr>
            <w:tcW w:w="567" w:type="dxa"/>
            <w:vAlign w:val="center"/>
          </w:tcPr>
          <w:p w14:paraId="7A1D39F7">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3</w:t>
            </w:r>
          </w:p>
        </w:tc>
      </w:tr>
      <w:tr w14:paraId="4708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A8E9FEA">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41345A9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41A20E9B">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8</w:t>
            </w:r>
          </w:p>
        </w:tc>
        <w:tc>
          <w:tcPr>
            <w:tcW w:w="1276" w:type="dxa"/>
            <w:vAlign w:val="center"/>
          </w:tcPr>
          <w:p w14:paraId="52A2A947">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花卉生产技术</w:t>
            </w:r>
          </w:p>
        </w:tc>
        <w:tc>
          <w:tcPr>
            <w:tcW w:w="922" w:type="dxa"/>
            <w:vAlign w:val="center"/>
          </w:tcPr>
          <w:p w14:paraId="078F3CB6">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YL0</w:t>
            </w:r>
            <w:r>
              <w:rPr>
                <w:rFonts w:hint="eastAsia" w:asciiTheme="minorEastAsia" w:hAnsiTheme="minorEastAsia" w:eastAsiaTheme="minorEastAsia" w:cstheme="minorEastAsia"/>
                <w:b w:val="0"/>
                <w:bCs/>
                <w:color w:val="auto"/>
                <w:sz w:val="24"/>
                <w:szCs w:val="24"/>
                <w:lang w:val="en-US" w:eastAsia="zh-CN"/>
              </w:rPr>
              <w:t>11</w:t>
            </w:r>
          </w:p>
        </w:tc>
        <w:tc>
          <w:tcPr>
            <w:tcW w:w="638" w:type="dxa"/>
            <w:vAlign w:val="center"/>
          </w:tcPr>
          <w:p w14:paraId="28C7B0A4">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144</w:t>
            </w:r>
          </w:p>
        </w:tc>
        <w:tc>
          <w:tcPr>
            <w:tcW w:w="709" w:type="dxa"/>
            <w:vAlign w:val="center"/>
          </w:tcPr>
          <w:p w14:paraId="5F99ECD5">
            <w:pPr>
              <w:snapToGrid w:val="0"/>
              <w:jc w:val="center"/>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7</w:t>
            </w:r>
            <w:r>
              <w:rPr>
                <w:rFonts w:hint="eastAsia" w:asciiTheme="minorEastAsia" w:hAnsiTheme="minorEastAsia" w:eastAsiaTheme="minorEastAsia" w:cstheme="minorEastAsia"/>
                <w:b w:val="0"/>
                <w:bCs/>
                <w:color w:val="auto"/>
                <w:sz w:val="24"/>
                <w:szCs w:val="24"/>
                <w:lang w:val="en-US" w:eastAsia="zh-CN"/>
              </w:rPr>
              <w:t>2</w:t>
            </w:r>
          </w:p>
        </w:tc>
        <w:tc>
          <w:tcPr>
            <w:tcW w:w="709" w:type="dxa"/>
            <w:vAlign w:val="center"/>
          </w:tcPr>
          <w:p w14:paraId="319003FF">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510" w:type="dxa"/>
            <w:vAlign w:val="center"/>
          </w:tcPr>
          <w:p w14:paraId="4787823B">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3BCB7FC4">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05E5BE22">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11B25244">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67E03A02">
            <w:pPr>
              <w:snapToGrid w:val="0"/>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5DEA97CD">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1FD23517">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4</w:t>
            </w:r>
          </w:p>
        </w:tc>
        <w:tc>
          <w:tcPr>
            <w:tcW w:w="567" w:type="dxa"/>
            <w:vAlign w:val="center"/>
          </w:tcPr>
          <w:p w14:paraId="07DC0FED">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5</w:t>
            </w:r>
          </w:p>
        </w:tc>
      </w:tr>
      <w:tr w14:paraId="45A8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33E95569">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027EDD77">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50C92DEE">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p>
        </w:tc>
        <w:tc>
          <w:tcPr>
            <w:tcW w:w="1276" w:type="dxa"/>
            <w:vAlign w:val="center"/>
          </w:tcPr>
          <w:p w14:paraId="320847C2">
            <w:pPr>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园艺植物病虫害防治</w:t>
            </w:r>
          </w:p>
        </w:tc>
        <w:tc>
          <w:tcPr>
            <w:tcW w:w="922" w:type="dxa"/>
            <w:vAlign w:val="center"/>
          </w:tcPr>
          <w:p w14:paraId="364756B6">
            <w:pPr>
              <w:snapToGrid w:val="0"/>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YL0</w:t>
            </w:r>
            <w:r>
              <w:rPr>
                <w:rFonts w:hint="eastAsia" w:asciiTheme="minorEastAsia" w:hAnsiTheme="minorEastAsia" w:eastAsiaTheme="minorEastAsia" w:cstheme="minorEastAsia"/>
                <w:b w:val="0"/>
                <w:bCs/>
                <w:color w:val="auto"/>
                <w:sz w:val="24"/>
                <w:szCs w:val="24"/>
                <w:lang w:val="en-US" w:eastAsia="zh-CN"/>
              </w:rPr>
              <w:t>23</w:t>
            </w:r>
          </w:p>
        </w:tc>
        <w:tc>
          <w:tcPr>
            <w:tcW w:w="638" w:type="dxa"/>
            <w:vAlign w:val="center"/>
          </w:tcPr>
          <w:p w14:paraId="5B8E3F72">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144</w:t>
            </w:r>
          </w:p>
        </w:tc>
        <w:tc>
          <w:tcPr>
            <w:tcW w:w="709" w:type="dxa"/>
            <w:vAlign w:val="center"/>
          </w:tcPr>
          <w:p w14:paraId="348BA7C8">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72BD9B6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510" w:type="dxa"/>
            <w:vAlign w:val="center"/>
          </w:tcPr>
          <w:p w14:paraId="133F1AE1">
            <w:pPr>
              <w:snapToGrid w:val="0"/>
              <w:rPr>
                <w:rFonts w:asciiTheme="minorEastAsia" w:hAnsiTheme="minorEastAsia" w:eastAsiaTheme="minorEastAsia" w:cstheme="minorEastAsia"/>
                <w:b w:val="0"/>
                <w:bCs/>
                <w:color w:val="auto"/>
                <w:sz w:val="24"/>
                <w:szCs w:val="24"/>
              </w:rPr>
            </w:pPr>
          </w:p>
        </w:tc>
        <w:tc>
          <w:tcPr>
            <w:tcW w:w="510" w:type="dxa"/>
            <w:vAlign w:val="center"/>
          </w:tcPr>
          <w:p w14:paraId="3E89DCC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43A0DF93">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120196BA">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46448526">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5AF886B">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7F2F3D54">
            <w:pPr>
              <w:snapToGrid w:val="0"/>
              <w:rPr>
                <w:rFonts w:hint="eastAsia" w:asciiTheme="minorEastAsia" w:hAnsiTheme="minorEastAsia" w:eastAsiaTheme="minorEastAsia" w:cstheme="minorEastAsia"/>
                <w:b w:val="0"/>
                <w:bCs/>
                <w:color w:val="auto"/>
                <w:sz w:val="28"/>
                <w:szCs w:val="28"/>
              </w:rPr>
            </w:pPr>
          </w:p>
        </w:tc>
        <w:tc>
          <w:tcPr>
            <w:tcW w:w="567" w:type="dxa"/>
            <w:vAlign w:val="center"/>
          </w:tcPr>
          <w:p w14:paraId="16B23C64">
            <w:pPr>
              <w:snapToGrid w:val="0"/>
              <w:rPr>
                <w:rFonts w:asciiTheme="minorEastAsia" w:hAnsiTheme="minorEastAsia" w:eastAsiaTheme="minorEastAsia" w:cstheme="minorEastAsia"/>
                <w:b w:val="0"/>
                <w:bCs/>
                <w:color w:val="auto"/>
                <w:sz w:val="28"/>
                <w:szCs w:val="28"/>
                <w:lang w:eastAsia="zh-TW"/>
              </w:rPr>
            </w:pPr>
          </w:p>
        </w:tc>
      </w:tr>
      <w:tr w14:paraId="27B0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3296DF54">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30D51470">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574A38F2">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p>
        </w:tc>
        <w:tc>
          <w:tcPr>
            <w:tcW w:w="1276" w:type="dxa"/>
            <w:vAlign w:val="center"/>
          </w:tcPr>
          <w:p w14:paraId="552384C3">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园艺作物育苗</w:t>
            </w:r>
          </w:p>
        </w:tc>
        <w:tc>
          <w:tcPr>
            <w:tcW w:w="922" w:type="dxa"/>
            <w:vAlign w:val="center"/>
          </w:tcPr>
          <w:p w14:paraId="24E8C281">
            <w:pPr>
              <w:snapToGrid w:val="0"/>
              <w:rPr>
                <w:rFonts w:hint="eastAsia" w:asciiTheme="minorEastAsia" w:hAnsiTheme="minorEastAsia" w:eastAsiaTheme="minorEastAsia" w:cstheme="minorEastAsia"/>
                <w:b w:val="0"/>
                <w:bCs/>
                <w:color w:val="auto"/>
                <w:sz w:val="24"/>
                <w:szCs w:val="24"/>
              </w:rPr>
            </w:pPr>
          </w:p>
        </w:tc>
        <w:tc>
          <w:tcPr>
            <w:tcW w:w="638" w:type="dxa"/>
            <w:vAlign w:val="center"/>
          </w:tcPr>
          <w:p w14:paraId="66F86C82">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108</w:t>
            </w:r>
          </w:p>
        </w:tc>
        <w:tc>
          <w:tcPr>
            <w:tcW w:w="709" w:type="dxa"/>
            <w:vAlign w:val="center"/>
          </w:tcPr>
          <w:p w14:paraId="44FED2E5">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34EE0CCF">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510" w:type="dxa"/>
            <w:vAlign w:val="center"/>
          </w:tcPr>
          <w:p w14:paraId="73A71D9C">
            <w:pPr>
              <w:snapToGrid w:val="0"/>
              <w:rPr>
                <w:rFonts w:asciiTheme="minorEastAsia" w:hAnsiTheme="minorEastAsia" w:eastAsiaTheme="minorEastAsia" w:cstheme="minorEastAsia"/>
                <w:b w:val="0"/>
                <w:bCs/>
                <w:color w:val="auto"/>
                <w:sz w:val="24"/>
                <w:szCs w:val="24"/>
              </w:rPr>
            </w:pPr>
          </w:p>
        </w:tc>
        <w:tc>
          <w:tcPr>
            <w:tcW w:w="510" w:type="dxa"/>
            <w:vAlign w:val="center"/>
          </w:tcPr>
          <w:p w14:paraId="278D63C1">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249120F">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6</w:t>
            </w:r>
          </w:p>
        </w:tc>
        <w:tc>
          <w:tcPr>
            <w:tcW w:w="510" w:type="dxa"/>
            <w:vAlign w:val="center"/>
          </w:tcPr>
          <w:p w14:paraId="343599E8">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67BB388C">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03BAED3">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70146CE0">
            <w:pPr>
              <w:snapToGrid w:val="0"/>
              <w:rPr>
                <w:rFonts w:hint="eastAsia" w:asciiTheme="minorEastAsia" w:hAnsiTheme="minorEastAsia" w:eastAsiaTheme="minorEastAsia" w:cstheme="minorEastAsia"/>
                <w:b w:val="0"/>
                <w:bCs/>
                <w:color w:val="auto"/>
                <w:sz w:val="28"/>
                <w:szCs w:val="28"/>
              </w:rPr>
            </w:pPr>
          </w:p>
        </w:tc>
        <w:tc>
          <w:tcPr>
            <w:tcW w:w="567" w:type="dxa"/>
            <w:vAlign w:val="center"/>
          </w:tcPr>
          <w:p w14:paraId="4B13BD7D">
            <w:pPr>
              <w:snapToGrid w:val="0"/>
              <w:rPr>
                <w:rFonts w:asciiTheme="minorEastAsia" w:hAnsiTheme="minorEastAsia" w:eastAsiaTheme="minorEastAsia" w:cstheme="minorEastAsia"/>
                <w:b w:val="0"/>
                <w:bCs/>
                <w:color w:val="auto"/>
                <w:sz w:val="28"/>
                <w:szCs w:val="28"/>
                <w:lang w:eastAsia="zh-TW"/>
              </w:rPr>
            </w:pPr>
          </w:p>
        </w:tc>
      </w:tr>
      <w:tr w14:paraId="3B84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81DE49E">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04BFFEF8">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78304F35">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9</w:t>
            </w:r>
          </w:p>
        </w:tc>
        <w:tc>
          <w:tcPr>
            <w:tcW w:w="1276" w:type="dxa"/>
            <w:vAlign w:val="center"/>
          </w:tcPr>
          <w:p w14:paraId="14AD57AE">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果蔬贮藏与加工</w:t>
            </w:r>
          </w:p>
        </w:tc>
        <w:tc>
          <w:tcPr>
            <w:tcW w:w="922" w:type="dxa"/>
            <w:vAlign w:val="center"/>
          </w:tcPr>
          <w:p w14:paraId="18546140">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YL010</w:t>
            </w:r>
          </w:p>
        </w:tc>
        <w:tc>
          <w:tcPr>
            <w:tcW w:w="638" w:type="dxa"/>
            <w:vAlign w:val="center"/>
          </w:tcPr>
          <w:p w14:paraId="3262BC4E">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754CCA26">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vAlign w:val="center"/>
          </w:tcPr>
          <w:p w14:paraId="2140B47E">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510" w:type="dxa"/>
            <w:vAlign w:val="center"/>
          </w:tcPr>
          <w:p w14:paraId="0CF9B422">
            <w:pPr>
              <w:snapToGrid w:val="0"/>
              <w:rPr>
                <w:rFonts w:asciiTheme="minorEastAsia" w:hAnsiTheme="minorEastAsia" w:eastAsiaTheme="minorEastAsia" w:cstheme="minorEastAsia"/>
                <w:b w:val="0"/>
                <w:bCs/>
                <w:color w:val="auto"/>
                <w:sz w:val="24"/>
                <w:szCs w:val="24"/>
              </w:rPr>
            </w:pPr>
          </w:p>
        </w:tc>
        <w:tc>
          <w:tcPr>
            <w:tcW w:w="510" w:type="dxa"/>
            <w:vAlign w:val="center"/>
          </w:tcPr>
          <w:p w14:paraId="66A6CE21">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F416902">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68208209">
            <w:pPr>
              <w:snapToGrid w:val="0"/>
              <w:rPr>
                <w:rFonts w:asciiTheme="minorEastAsia" w:hAnsiTheme="minorEastAsia" w:eastAsiaTheme="minorEastAsia" w:cstheme="minorEastAsia"/>
                <w:b w:val="0"/>
                <w:bCs/>
                <w:color w:val="auto"/>
                <w:sz w:val="24"/>
                <w:szCs w:val="24"/>
              </w:rPr>
            </w:pPr>
          </w:p>
        </w:tc>
        <w:tc>
          <w:tcPr>
            <w:tcW w:w="510" w:type="dxa"/>
            <w:vAlign w:val="center"/>
          </w:tcPr>
          <w:p w14:paraId="0647D0E4">
            <w:pPr>
              <w:snapToGrid w:val="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w:t>
            </w:r>
          </w:p>
        </w:tc>
        <w:tc>
          <w:tcPr>
            <w:tcW w:w="510" w:type="dxa"/>
            <w:vAlign w:val="center"/>
          </w:tcPr>
          <w:p w14:paraId="3872AE83">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12E425E4">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4</w:t>
            </w:r>
          </w:p>
        </w:tc>
        <w:tc>
          <w:tcPr>
            <w:tcW w:w="567" w:type="dxa"/>
            <w:vAlign w:val="center"/>
          </w:tcPr>
          <w:p w14:paraId="4BEF6AA6">
            <w:pPr>
              <w:snapToGrid w:val="0"/>
              <w:rPr>
                <w:rFonts w:asciiTheme="minorEastAsia" w:hAnsiTheme="minorEastAsia" w:eastAsiaTheme="minorEastAsia" w:cstheme="minorEastAsia"/>
                <w:b w:val="0"/>
                <w:bCs/>
                <w:color w:val="auto"/>
                <w:sz w:val="28"/>
                <w:szCs w:val="28"/>
                <w:lang w:eastAsia="zh-TW"/>
              </w:rPr>
            </w:pPr>
          </w:p>
        </w:tc>
      </w:tr>
      <w:tr w14:paraId="309B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3FC03AA8">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42597AF6">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7212D2A4">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10</w:t>
            </w:r>
          </w:p>
        </w:tc>
        <w:tc>
          <w:tcPr>
            <w:tcW w:w="1276" w:type="dxa"/>
            <w:vAlign w:val="center"/>
          </w:tcPr>
          <w:p w14:paraId="6BD84FB5">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农业</w:t>
            </w:r>
            <w:r>
              <w:rPr>
                <w:rFonts w:hint="eastAsia" w:asciiTheme="minorEastAsia" w:hAnsiTheme="minorEastAsia" w:eastAsiaTheme="minorEastAsia" w:cstheme="minorEastAsia"/>
                <w:b w:val="0"/>
                <w:bCs/>
                <w:color w:val="auto"/>
                <w:sz w:val="24"/>
                <w:szCs w:val="24"/>
              </w:rPr>
              <w:t>机械</w:t>
            </w:r>
          </w:p>
          <w:p w14:paraId="6E2E7DD6">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设备使用</w:t>
            </w:r>
          </w:p>
          <w:p w14:paraId="6259F51E">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与维护</w:t>
            </w:r>
          </w:p>
        </w:tc>
        <w:tc>
          <w:tcPr>
            <w:tcW w:w="922" w:type="dxa"/>
            <w:vAlign w:val="center"/>
          </w:tcPr>
          <w:p w14:paraId="09EE03CD">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YL016</w:t>
            </w:r>
          </w:p>
        </w:tc>
        <w:tc>
          <w:tcPr>
            <w:tcW w:w="638" w:type="dxa"/>
            <w:vAlign w:val="center"/>
          </w:tcPr>
          <w:p w14:paraId="5E72929D">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vAlign w:val="center"/>
          </w:tcPr>
          <w:p w14:paraId="6E7B501D">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20</w:t>
            </w:r>
          </w:p>
        </w:tc>
        <w:tc>
          <w:tcPr>
            <w:tcW w:w="709" w:type="dxa"/>
            <w:vAlign w:val="center"/>
          </w:tcPr>
          <w:p w14:paraId="297F166C">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16</w:t>
            </w:r>
          </w:p>
        </w:tc>
        <w:tc>
          <w:tcPr>
            <w:tcW w:w="510" w:type="dxa"/>
            <w:vAlign w:val="center"/>
          </w:tcPr>
          <w:p w14:paraId="2C533D70">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A9DA7E5">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07553EF">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155742F9">
            <w:pPr>
              <w:snapToGrid w:val="0"/>
              <w:rPr>
                <w:rFonts w:asciiTheme="minorEastAsia" w:hAnsiTheme="minorEastAsia" w:eastAsiaTheme="minorEastAsia" w:cstheme="minorEastAsia"/>
                <w:b w:val="0"/>
                <w:bCs/>
                <w:color w:val="auto"/>
                <w:sz w:val="24"/>
                <w:szCs w:val="24"/>
              </w:rPr>
            </w:pPr>
          </w:p>
        </w:tc>
        <w:tc>
          <w:tcPr>
            <w:tcW w:w="510" w:type="dxa"/>
            <w:vAlign w:val="center"/>
          </w:tcPr>
          <w:p w14:paraId="3E1534BF">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0E69FC71">
            <w:pPr>
              <w:snapToGrid w:val="0"/>
              <w:rPr>
                <w:rFonts w:asciiTheme="minorEastAsia" w:hAnsiTheme="minorEastAsia" w:eastAsiaTheme="minorEastAsia" w:cstheme="minorEastAsia"/>
                <w:b w:val="0"/>
                <w:bCs/>
                <w:color w:val="auto"/>
                <w:sz w:val="28"/>
                <w:szCs w:val="28"/>
              </w:rPr>
            </w:pPr>
          </w:p>
        </w:tc>
        <w:tc>
          <w:tcPr>
            <w:tcW w:w="567" w:type="dxa"/>
            <w:vAlign w:val="center"/>
          </w:tcPr>
          <w:p w14:paraId="11CBEE8A">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71161C6D">
            <w:pPr>
              <w:snapToGrid w:val="0"/>
              <w:rPr>
                <w:rFonts w:hint="eastAsia" w:asciiTheme="minorEastAsia" w:hAnsiTheme="minorEastAsia" w:eastAsiaTheme="minorEastAsia" w:cstheme="minorEastAsia"/>
                <w:b w:val="0"/>
                <w:bCs/>
                <w:color w:val="auto"/>
                <w:sz w:val="28"/>
                <w:szCs w:val="28"/>
                <w:lang w:val="en-US" w:eastAsia="zh-CN"/>
              </w:rPr>
            </w:pPr>
          </w:p>
          <w:p w14:paraId="7A2E7452">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5</w:t>
            </w:r>
          </w:p>
        </w:tc>
      </w:tr>
      <w:tr w14:paraId="7715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755B866">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0EFBAFC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1F8C20BE">
            <w:pPr>
              <w:snapToGrid w:val="0"/>
              <w:spacing w:line="360" w:lineRule="auto"/>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13</w:t>
            </w:r>
          </w:p>
        </w:tc>
        <w:tc>
          <w:tcPr>
            <w:tcW w:w="1276" w:type="dxa"/>
            <w:vAlign w:val="center"/>
          </w:tcPr>
          <w:p w14:paraId="470B6AD6">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园艺产品与农资营销</w:t>
            </w:r>
          </w:p>
        </w:tc>
        <w:tc>
          <w:tcPr>
            <w:tcW w:w="922" w:type="dxa"/>
            <w:vAlign w:val="center"/>
          </w:tcPr>
          <w:p w14:paraId="09648ADC">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YL0</w:t>
            </w:r>
            <w:r>
              <w:rPr>
                <w:rFonts w:hint="eastAsia" w:asciiTheme="minorEastAsia" w:hAnsiTheme="minorEastAsia" w:eastAsiaTheme="minorEastAsia" w:cstheme="minorEastAsia"/>
                <w:b w:val="0"/>
                <w:bCs/>
                <w:color w:val="auto"/>
                <w:sz w:val="24"/>
                <w:szCs w:val="24"/>
                <w:lang w:val="en-US" w:eastAsia="zh-CN"/>
              </w:rPr>
              <w:t>34</w:t>
            </w:r>
          </w:p>
        </w:tc>
        <w:tc>
          <w:tcPr>
            <w:tcW w:w="638" w:type="dxa"/>
            <w:vAlign w:val="center"/>
          </w:tcPr>
          <w:p w14:paraId="61F334E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72</w:t>
            </w:r>
          </w:p>
        </w:tc>
        <w:tc>
          <w:tcPr>
            <w:tcW w:w="709" w:type="dxa"/>
            <w:vAlign w:val="center"/>
          </w:tcPr>
          <w:p w14:paraId="7AC3092E">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709" w:type="dxa"/>
            <w:vAlign w:val="center"/>
          </w:tcPr>
          <w:p w14:paraId="70F9490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36</w:t>
            </w:r>
          </w:p>
        </w:tc>
        <w:tc>
          <w:tcPr>
            <w:tcW w:w="510" w:type="dxa"/>
            <w:vAlign w:val="center"/>
          </w:tcPr>
          <w:p w14:paraId="022C6B2A">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70E8D79A">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2E042054">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2101D159">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4B7EA125">
            <w:pPr>
              <w:snapToGrid w:val="0"/>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47DDAA93">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4A920980">
            <w:pPr>
              <w:snapToGrid w:val="0"/>
              <w:rPr>
                <w:rFonts w:hint="eastAsia" w:asciiTheme="minorEastAsia" w:hAnsiTheme="minorEastAsia" w:eastAsiaTheme="minorEastAsia" w:cstheme="minorEastAsia"/>
                <w:b w:val="0"/>
                <w:bCs/>
                <w:color w:val="auto"/>
                <w:sz w:val="28"/>
                <w:szCs w:val="28"/>
              </w:rPr>
            </w:pPr>
          </w:p>
        </w:tc>
        <w:tc>
          <w:tcPr>
            <w:tcW w:w="567" w:type="dxa"/>
            <w:vAlign w:val="center"/>
          </w:tcPr>
          <w:p w14:paraId="175A5A19">
            <w:pPr>
              <w:snapToGrid w:val="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5</w:t>
            </w:r>
          </w:p>
        </w:tc>
      </w:tr>
      <w:tr w14:paraId="6552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22D3CE16">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066E6D6A">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57B242DB">
            <w:pPr>
              <w:snapToGrid w:val="0"/>
              <w:spacing w:line="360" w:lineRule="auto"/>
              <w:jc w:val="center"/>
              <w:rPr>
                <w:rFonts w:hint="eastAsia" w:asciiTheme="minorEastAsia" w:hAnsiTheme="minorEastAsia" w:eastAsiaTheme="minorEastAsia" w:cstheme="minorEastAsia"/>
                <w:b w:val="0"/>
                <w:bCs/>
                <w:color w:val="auto"/>
                <w:sz w:val="24"/>
                <w:szCs w:val="24"/>
              </w:rPr>
            </w:pPr>
          </w:p>
        </w:tc>
        <w:tc>
          <w:tcPr>
            <w:tcW w:w="1276" w:type="dxa"/>
            <w:vAlign w:val="center"/>
          </w:tcPr>
          <w:p w14:paraId="5D6BF76C">
            <w:pPr>
              <w:snapToGrid w:val="0"/>
              <w:jc w:val="center"/>
              <w:rPr>
                <w:rFonts w:hint="eastAsia" w:asciiTheme="minorEastAsia" w:hAnsiTheme="minorEastAsia" w:eastAsiaTheme="minorEastAsia" w:cstheme="minorEastAsia"/>
                <w:b w:val="0"/>
                <w:bCs/>
                <w:color w:val="auto"/>
                <w:sz w:val="24"/>
                <w:szCs w:val="24"/>
              </w:rPr>
            </w:pPr>
          </w:p>
        </w:tc>
        <w:tc>
          <w:tcPr>
            <w:tcW w:w="922" w:type="dxa"/>
            <w:vAlign w:val="center"/>
          </w:tcPr>
          <w:p w14:paraId="22852FDE">
            <w:pPr>
              <w:snapToGrid w:val="0"/>
              <w:rPr>
                <w:rFonts w:hint="eastAsia" w:asciiTheme="minorEastAsia" w:hAnsiTheme="minorEastAsia" w:eastAsiaTheme="minorEastAsia" w:cstheme="minorEastAsia"/>
                <w:b w:val="0"/>
                <w:bCs/>
                <w:color w:val="auto"/>
                <w:sz w:val="24"/>
                <w:szCs w:val="24"/>
              </w:rPr>
            </w:pPr>
          </w:p>
        </w:tc>
        <w:tc>
          <w:tcPr>
            <w:tcW w:w="638" w:type="dxa"/>
            <w:vAlign w:val="center"/>
          </w:tcPr>
          <w:p w14:paraId="66DB2877">
            <w:pPr>
              <w:snapToGrid w:val="0"/>
              <w:jc w:val="center"/>
              <w:rPr>
                <w:rFonts w:hint="eastAsia" w:asciiTheme="minorEastAsia" w:hAnsiTheme="minorEastAsia" w:eastAsiaTheme="minorEastAsia" w:cstheme="minorEastAsia"/>
                <w:b w:val="0"/>
                <w:bCs/>
                <w:color w:val="auto"/>
                <w:sz w:val="24"/>
                <w:szCs w:val="24"/>
              </w:rPr>
            </w:pPr>
          </w:p>
        </w:tc>
        <w:tc>
          <w:tcPr>
            <w:tcW w:w="709" w:type="dxa"/>
            <w:vAlign w:val="center"/>
          </w:tcPr>
          <w:p w14:paraId="0E35172E">
            <w:pPr>
              <w:snapToGrid w:val="0"/>
              <w:jc w:val="center"/>
              <w:rPr>
                <w:rFonts w:hint="eastAsia" w:asciiTheme="minorEastAsia" w:hAnsiTheme="minorEastAsia" w:eastAsiaTheme="minorEastAsia" w:cstheme="minorEastAsia"/>
                <w:b w:val="0"/>
                <w:bCs/>
                <w:color w:val="auto"/>
                <w:sz w:val="24"/>
                <w:szCs w:val="24"/>
              </w:rPr>
            </w:pPr>
          </w:p>
        </w:tc>
        <w:tc>
          <w:tcPr>
            <w:tcW w:w="709" w:type="dxa"/>
            <w:vAlign w:val="center"/>
          </w:tcPr>
          <w:p w14:paraId="382FC485">
            <w:pPr>
              <w:snapToGrid w:val="0"/>
              <w:jc w:val="center"/>
              <w:rPr>
                <w:rFonts w:hint="eastAsia" w:asciiTheme="minorEastAsia" w:hAnsiTheme="minorEastAsia" w:eastAsiaTheme="minorEastAsia" w:cstheme="minorEastAsia"/>
                <w:b w:val="0"/>
                <w:bCs/>
                <w:color w:val="auto"/>
                <w:sz w:val="24"/>
                <w:szCs w:val="24"/>
              </w:rPr>
            </w:pPr>
          </w:p>
        </w:tc>
        <w:tc>
          <w:tcPr>
            <w:tcW w:w="510" w:type="dxa"/>
            <w:vAlign w:val="center"/>
          </w:tcPr>
          <w:p w14:paraId="353B974E">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212E9F60">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53456B9">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0C272C34">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0D72FE4B">
            <w:pPr>
              <w:snapToGrid w:val="0"/>
              <w:rPr>
                <w:rFonts w:hint="eastAsia" w:asciiTheme="minorEastAsia" w:hAnsiTheme="minorEastAsia" w:eastAsiaTheme="minorEastAsia" w:cstheme="minorEastAsia"/>
                <w:b w:val="0"/>
                <w:bCs/>
                <w:color w:val="auto"/>
                <w:sz w:val="24"/>
                <w:szCs w:val="24"/>
              </w:rPr>
            </w:pPr>
          </w:p>
        </w:tc>
        <w:tc>
          <w:tcPr>
            <w:tcW w:w="510" w:type="dxa"/>
            <w:vAlign w:val="center"/>
          </w:tcPr>
          <w:p w14:paraId="4EB54859">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6B6C883C">
            <w:pPr>
              <w:snapToGrid w:val="0"/>
              <w:rPr>
                <w:rFonts w:hint="eastAsia" w:asciiTheme="minorEastAsia" w:hAnsiTheme="minorEastAsia" w:eastAsiaTheme="minorEastAsia" w:cstheme="minorEastAsia"/>
                <w:b w:val="0"/>
                <w:bCs/>
                <w:color w:val="auto"/>
                <w:sz w:val="28"/>
                <w:szCs w:val="28"/>
              </w:rPr>
            </w:pPr>
          </w:p>
        </w:tc>
        <w:tc>
          <w:tcPr>
            <w:tcW w:w="567" w:type="dxa"/>
            <w:vAlign w:val="center"/>
          </w:tcPr>
          <w:p w14:paraId="2F46259D">
            <w:pPr>
              <w:snapToGrid w:val="0"/>
              <w:rPr>
                <w:rFonts w:hint="eastAsia" w:asciiTheme="minorEastAsia" w:hAnsiTheme="minorEastAsia" w:eastAsiaTheme="minorEastAsia" w:cstheme="minorEastAsia"/>
                <w:b w:val="0"/>
                <w:bCs/>
                <w:color w:val="auto"/>
                <w:sz w:val="28"/>
                <w:szCs w:val="28"/>
              </w:rPr>
            </w:pPr>
          </w:p>
        </w:tc>
      </w:tr>
      <w:tr w14:paraId="0EF9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9D759E7">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tcBorders>
              <w:bottom w:val="single" w:color="auto" w:sz="4" w:space="0"/>
            </w:tcBorders>
            <w:vAlign w:val="center"/>
          </w:tcPr>
          <w:p w14:paraId="3DE32D51">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631AFA8F">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p>
        </w:tc>
        <w:tc>
          <w:tcPr>
            <w:tcW w:w="1276" w:type="dxa"/>
            <w:tcBorders>
              <w:bottom w:val="single" w:color="auto" w:sz="4" w:space="0"/>
            </w:tcBorders>
            <w:vAlign w:val="center"/>
          </w:tcPr>
          <w:p w14:paraId="3710D93C">
            <w:pPr>
              <w:snapToGrid w:val="0"/>
              <w:jc w:val="center"/>
              <w:rPr>
                <w:rFonts w:hint="default" w:asciiTheme="minorEastAsia" w:hAnsiTheme="minorEastAsia" w:eastAsiaTheme="minorEastAsia" w:cstheme="minorEastAsia"/>
                <w:b w:val="0"/>
                <w:bCs/>
                <w:color w:val="auto"/>
                <w:sz w:val="24"/>
                <w:szCs w:val="24"/>
                <w:lang w:val="en-US" w:eastAsia="zh-CN"/>
              </w:rPr>
            </w:pPr>
          </w:p>
        </w:tc>
        <w:tc>
          <w:tcPr>
            <w:tcW w:w="922" w:type="dxa"/>
            <w:tcBorders>
              <w:bottom w:val="single" w:color="auto" w:sz="4" w:space="0"/>
            </w:tcBorders>
            <w:vAlign w:val="center"/>
          </w:tcPr>
          <w:p w14:paraId="535DDD41">
            <w:pPr>
              <w:snapToGrid w:val="0"/>
              <w:rPr>
                <w:rFonts w:hint="default" w:asciiTheme="minorEastAsia" w:hAnsiTheme="minorEastAsia" w:eastAsiaTheme="minorEastAsia" w:cstheme="minorEastAsia"/>
                <w:b w:val="0"/>
                <w:bCs/>
                <w:color w:val="auto"/>
                <w:sz w:val="24"/>
                <w:szCs w:val="24"/>
                <w:lang w:val="en-US" w:eastAsia="zh-CN"/>
              </w:rPr>
            </w:pPr>
          </w:p>
        </w:tc>
        <w:tc>
          <w:tcPr>
            <w:tcW w:w="638" w:type="dxa"/>
            <w:tcBorders>
              <w:bottom w:val="single" w:color="auto" w:sz="4" w:space="0"/>
            </w:tcBorders>
            <w:vAlign w:val="center"/>
          </w:tcPr>
          <w:p w14:paraId="3EF5211E">
            <w:pPr>
              <w:snapToGrid w:val="0"/>
              <w:jc w:val="center"/>
              <w:rPr>
                <w:rFonts w:asciiTheme="minorEastAsia" w:hAnsiTheme="minorEastAsia" w:eastAsiaTheme="minorEastAsia" w:cstheme="minorEastAsia"/>
                <w:b w:val="0"/>
                <w:bCs/>
                <w:color w:val="auto"/>
                <w:sz w:val="24"/>
                <w:szCs w:val="24"/>
              </w:rPr>
            </w:pPr>
          </w:p>
        </w:tc>
        <w:tc>
          <w:tcPr>
            <w:tcW w:w="709" w:type="dxa"/>
            <w:tcBorders>
              <w:bottom w:val="single" w:color="auto" w:sz="4" w:space="0"/>
            </w:tcBorders>
            <w:vAlign w:val="center"/>
          </w:tcPr>
          <w:p w14:paraId="439FE810">
            <w:pPr>
              <w:snapToGrid w:val="0"/>
              <w:jc w:val="center"/>
              <w:rPr>
                <w:rFonts w:asciiTheme="minorEastAsia" w:hAnsiTheme="minorEastAsia" w:eastAsiaTheme="minorEastAsia" w:cstheme="minorEastAsia"/>
                <w:b w:val="0"/>
                <w:bCs/>
                <w:color w:val="auto"/>
                <w:sz w:val="24"/>
                <w:szCs w:val="24"/>
              </w:rPr>
            </w:pPr>
          </w:p>
        </w:tc>
        <w:tc>
          <w:tcPr>
            <w:tcW w:w="709" w:type="dxa"/>
            <w:tcBorders>
              <w:bottom w:val="single" w:color="auto" w:sz="4" w:space="0"/>
            </w:tcBorders>
            <w:vAlign w:val="center"/>
          </w:tcPr>
          <w:p w14:paraId="04B1E683">
            <w:pPr>
              <w:snapToGrid w:val="0"/>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4325515C">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1F6441BA">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50CC9BBC">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7F058F6B">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0BF8F4D5">
            <w:pPr>
              <w:snapToGrid w:val="0"/>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2B335F6E">
            <w:pPr>
              <w:snapToGrid w:val="0"/>
              <w:rPr>
                <w:rFonts w:asciiTheme="minorEastAsia" w:hAnsiTheme="minorEastAsia" w:eastAsiaTheme="minorEastAsia" w:cstheme="minorEastAsia"/>
                <w:b w:val="0"/>
                <w:bCs/>
                <w:color w:val="auto"/>
                <w:sz w:val="28"/>
                <w:szCs w:val="28"/>
                <w:lang w:eastAsia="zh-TW"/>
              </w:rPr>
            </w:pPr>
          </w:p>
        </w:tc>
        <w:tc>
          <w:tcPr>
            <w:tcW w:w="567" w:type="dxa"/>
            <w:tcBorders>
              <w:bottom w:val="single" w:color="auto" w:sz="4" w:space="0"/>
            </w:tcBorders>
            <w:vAlign w:val="center"/>
          </w:tcPr>
          <w:p w14:paraId="36316516">
            <w:pPr>
              <w:snapToGrid w:val="0"/>
              <w:rPr>
                <w:rFonts w:asciiTheme="minorEastAsia" w:hAnsiTheme="minorEastAsia" w:eastAsiaTheme="minorEastAsia" w:cstheme="minorEastAsia"/>
                <w:b w:val="0"/>
                <w:bCs/>
                <w:color w:val="auto"/>
                <w:sz w:val="28"/>
                <w:szCs w:val="28"/>
              </w:rPr>
            </w:pPr>
          </w:p>
        </w:tc>
        <w:tc>
          <w:tcPr>
            <w:tcW w:w="567" w:type="dxa"/>
            <w:tcBorders>
              <w:bottom w:val="single" w:color="auto" w:sz="4" w:space="0"/>
            </w:tcBorders>
            <w:vAlign w:val="center"/>
          </w:tcPr>
          <w:p w14:paraId="71104AFF">
            <w:pPr>
              <w:snapToGrid w:val="0"/>
              <w:rPr>
                <w:rFonts w:asciiTheme="minorEastAsia" w:hAnsiTheme="minorEastAsia" w:eastAsiaTheme="minorEastAsia" w:cstheme="minorEastAsia"/>
                <w:b w:val="0"/>
                <w:bCs/>
                <w:color w:val="auto"/>
                <w:sz w:val="28"/>
                <w:szCs w:val="28"/>
                <w:lang w:eastAsia="zh-TW"/>
              </w:rPr>
            </w:pPr>
          </w:p>
        </w:tc>
      </w:tr>
      <w:tr w14:paraId="6DAE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10" w:type="dxa"/>
            <w:vMerge w:val="continue"/>
            <w:vAlign w:val="center"/>
          </w:tcPr>
          <w:p w14:paraId="014A3158">
            <w:pPr>
              <w:snapToGrid w:val="0"/>
              <w:spacing w:line="360" w:lineRule="auto"/>
              <w:jc w:val="center"/>
              <w:rPr>
                <w:rFonts w:asciiTheme="minorEastAsia" w:hAnsiTheme="minorEastAsia" w:eastAsiaTheme="minorEastAsia" w:cstheme="minorEastAsia"/>
                <w:b w:val="0"/>
                <w:bCs/>
                <w:color w:val="auto"/>
                <w:sz w:val="24"/>
                <w:szCs w:val="24"/>
              </w:rPr>
            </w:pPr>
          </w:p>
        </w:tc>
        <w:tc>
          <w:tcPr>
            <w:tcW w:w="3218" w:type="dxa"/>
            <w:gridSpan w:val="4"/>
            <w:shd w:val="clear" w:color="auto" w:fill="D0CECE" w:themeFill="background2" w:themeFillShade="E6"/>
            <w:vAlign w:val="center"/>
          </w:tcPr>
          <w:p w14:paraId="656912FB">
            <w:pPr>
              <w:snapToGrid w:val="0"/>
              <w:jc w:val="center"/>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lang w:eastAsia="zh-TW"/>
              </w:rPr>
              <w:t>小计</w:t>
            </w:r>
          </w:p>
        </w:tc>
        <w:tc>
          <w:tcPr>
            <w:tcW w:w="638" w:type="dxa"/>
            <w:shd w:val="clear" w:color="auto" w:fill="D0CECE" w:themeFill="background2" w:themeFillShade="E6"/>
            <w:vAlign w:val="center"/>
          </w:tcPr>
          <w:p w14:paraId="67627F9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864</w:t>
            </w:r>
          </w:p>
        </w:tc>
        <w:tc>
          <w:tcPr>
            <w:tcW w:w="709" w:type="dxa"/>
            <w:shd w:val="clear" w:color="auto" w:fill="D0CECE" w:themeFill="background2" w:themeFillShade="E6"/>
            <w:vAlign w:val="center"/>
          </w:tcPr>
          <w:p w14:paraId="07886B53">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452</w:t>
            </w:r>
          </w:p>
        </w:tc>
        <w:tc>
          <w:tcPr>
            <w:tcW w:w="709" w:type="dxa"/>
            <w:shd w:val="clear" w:color="auto" w:fill="D0CECE" w:themeFill="background2" w:themeFillShade="E6"/>
            <w:vAlign w:val="center"/>
          </w:tcPr>
          <w:p w14:paraId="28EF10FC">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412</w:t>
            </w:r>
          </w:p>
        </w:tc>
        <w:tc>
          <w:tcPr>
            <w:tcW w:w="510" w:type="dxa"/>
            <w:shd w:val="clear" w:color="auto" w:fill="D0CECE" w:themeFill="background2" w:themeFillShade="E6"/>
            <w:vAlign w:val="center"/>
          </w:tcPr>
          <w:p w14:paraId="19DD52DF">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38CC7C01">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2CB82536">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619814A4">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6DF0AFFC">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5BE82C23">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41A64E6E">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383DA230">
            <w:pPr>
              <w:snapToGrid w:val="0"/>
              <w:rPr>
                <w:rFonts w:asciiTheme="minorEastAsia" w:hAnsiTheme="minorEastAsia" w:eastAsiaTheme="minorEastAsia" w:cstheme="minorEastAsia"/>
                <w:b w:val="0"/>
                <w:bCs/>
                <w:color w:val="auto"/>
                <w:sz w:val="28"/>
                <w:szCs w:val="28"/>
              </w:rPr>
            </w:pPr>
          </w:p>
        </w:tc>
      </w:tr>
      <w:tr w14:paraId="1D18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115EE337">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restart"/>
            <w:textDirection w:val="tbRlV"/>
            <w:vAlign w:val="center"/>
          </w:tcPr>
          <w:p w14:paraId="48C51F5C">
            <w:pPr>
              <w:snapToGrid w:val="0"/>
              <w:spacing w:line="360" w:lineRule="auto"/>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专业选修课</w:t>
            </w:r>
          </w:p>
        </w:tc>
        <w:tc>
          <w:tcPr>
            <w:tcW w:w="510" w:type="dxa"/>
            <w:vAlign w:val="center"/>
          </w:tcPr>
          <w:p w14:paraId="0B7DC4E5">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5</w:t>
            </w:r>
          </w:p>
        </w:tc>
        <w:tc>
          <w:tcPr>
            <w:tcW w:w="1276" w:type="dxa"/>
            <w:vAlign w:val="center"/>
          </w:tcPr>
          <w:p w14:paraId="0177FCE8">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农业政策法规</w:t>
            </w:r>
          </w:p>
        </w:tc>
        <w:tc>
          <w:tcPr>
            <w:tcW w:w="922" w:type="dxa"/>
            <w:vAlign w:val="center"/>
          </w:tcPr>
          <w:p w14:paraId="20C3D570">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JC</w:t>
            </w:r>
            <w:r>
              <w:rPr>
                <w:rFonts w:hint="eastAsia" w:asciiTheme="minorEastAsia" w:hAnsiTheme="minorEastAsia" w:eastAsiaTheme="minorEastAsia" w:cstheme="minorEastAsia"/>
                <w:b w:val="0"/>
                <w:bCs/>
                <w:color w:val="auto"/>
                <w:sz w:val="24"/>
                <w:szCs w:val="24"/>
              </w:rPr>
              <w:t>0</w:t>
            </w:r>
            <w:r>
              <w:rPr>
                <w:rFonts w:hint="eastAsia" w:asciiTheme="minorEastAsia" w:hAnsiTheme="minorEastAsia" w:eastAsiaTheme="minorEastAsia" w:cstheme="minorEastAsia"/>
                <w:b w:val="0"/>
                <w:bCs/>
                <w:color w:val="auto"/>
                <w:sz w:val="24"/>
                <w:szCs w:val="24"/>
                <w:lang w:val="en-US" w:eastAsia="zh-CN"/>
              </w:rPr>
              <w:t>16</w:t>
            </w:r>
          </w:p>
        </w:tc>
        <w:tc>
          <w:tcPr>
            <w:tcW w:w="638" w:type="dxa"/>
            <w:vAlign w:val="center"/>
          </w:tcPr>
          <w:p w14:paraId="1687FAEF">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72</w:t>
            </w:r>
          </w:p>
        </w:tc>
        <w:tc>
          <w:tcPr>
            <w:tcW w:w="709" w:type="dxa"/>
            <w:vAlign w:val="center"/>
          </w:tcPr>
          <w:p w14:paraId="3FE6940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48</w:t>
            </w:r>
          </w:p>
        </w:tc>
        <w:tc>
          <w:tcPr>
            <w:tcW w:w="709" w:type="dxa"/>
            <w:vAlign w:val="center"/>
          </w:tcPr>
          <w:p w14:paraId="5D06D572">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24</w:t>
            </w:r>
          </w:p>
        </w:tc>
        <w:tc>
          <w:tcPr>
            <w:tcW w:w="510" w:type="dxa"/>
            <w:vAlign w:val="center"/>
          </w:tcPr>
          <w:p w14:paraId="328A78D3">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39387FD3">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35E32BD7">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5E1688B6">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420D3D48">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656451DB">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38A687B0">
            <w:pPr>
              <w:snapToGrid w:val="0"/>
              <w:rPr>
                <w:rFonts w:asciiTheme="minorEastAsia" w:hAnsiTheme="minorEastAsia" w:eastAsiaTheme="minorEastAsia" w:cstheme="minorEastAsia"/>
                <w:b w:val="0"/>
                <w:bCs/>
                <w:color w:val="auto"/>
                <w:sz w:val="28"/>
                <w:szCs w:val="28"/>
              </w:rPr>
            </w:pPr>
          </w:p>
        </w:tc>
        <w:tc>
          <w:tcPr>
            <w:tcW w:w="567" w:type="dxa"/>
            <w:vAlign w:val="center"/>
          </w:tcPr>
          <w:p w14:paraId="79E12B7A">
            <w:pPr>
              <w:snapToGrid w:val="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3</w:t>
            </w:r>
          </w:p>
        </w:tc>
      </w:tr>
      <w:tr w14:paraId="0644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967D0F1">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6EA6F82F">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2C01E9ED">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6</w:t>
            </w:r>
          </w:p>
        </w:tc>
        <w:tc>
          <w:tcPr>
            <w:tcW w:w="1276" w:type="dxa"/>
            <w:vAlign w:val="center"/>
          </w:tcPr>
          <w:p w14:paraId="64F22805">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插花技艺</w:t>
            </w:r>
          </w:p>
        </w:tc>
        <w:tc>
          <w:tcPr>
            <w:tcW w:w="922" w:type="dxa"/>
            <w:vAlign w:val="center"/>
          </w:tcPr>
          <w:p w14:paraId="5D649A1E">
            <w:pPr>
              <w:snapToGrid w:val="0"/>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YL01</w:t>
            </w:r>
            <w:r>
              <w:rPr>
                <w:rFonts w:hint="eastAsia" w:asciiTheme="minorEastAsia" w:hAnsiTheme="minorEastAsia" w:eastAsiaTheme="minorEastAsia" w:cstheme="minorEastAsia"/>
                <w:b w:val="0"/>
                <w:bCs/>
                <w:color w:val="auto"/>
                <w:sz w:val="24"/>
                <w:szCs w:val="24"/>
                <w:lang w:val="en-US" w:eastAsia="zh-CN"/>
              </w:rPr>
              <w:t>9</w:t>
            </w:r>
          </w:p>
        </w:tc>
        <w:tc>
          <w:tcPr>
            <w:tcW w:w="638" w:type="dxa"/>
            <w:vAlign w:val="center"/>
          </w:tcPr>
          <w:p w14:paraId="1D91E7CD">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72</w:t>
            </w:r>
          </w:p>
        </w:tc>
        <w:tc>
          <w:tcPr>
            <w:tcW w:w="709" w:type="dxa"/>
            <w:vAlign w:val="center"/>
          </w:tcPr>
          <w:p w14:paraId="122B2D0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48</w:t>
            </w:r>
          </w:p>
        </w:tc>
        <w:tc>
          <w:tcPr>
            <w:tcW w:w="709" w:type="dxa"/>
            <w:vAlign w:val="center"/>
          </w:tcPr>
          <w:p w14:paraId="6CE13D7A">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24</w:t>
            </w:r>
          </w:p>
        </w:tc>
        <w:tc>
          <w:tcPr>
            <w:tcW w:w="510" w:type="dxa"/>
            <w:vAlign w:val="center"/>
          </w:tcPr>
          <w:p w14:paraId="5C8FC5EA">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41E20A9">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06329604">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2410D0AA">
            <w:pPr>
              <w:snapToGrid w:val="0"/>
              <w:rPr>
                <w:rFonts w:asciiTheme="minorEastAsia" w:hAnsiTheme="minorEastAsia" w:eastAsiaTheme="minorEastAsia" w:cstheme="minorEastAsia"/>
                <w:b w:val="0"/>
                <w:bCs/>
                <w:color w:val="auto"/>
                <w:sz w:val="24"/>
                <w:szCs w:val="24"/>
                <w:lang w:eastAsia="zh-TW"/>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53CB0649">
            <w:pPr>
              <w:snapToGrid w:val="0"/>
              <w:rPr>
                <w:rFonts w:asciiTheme="minorEastAsia" w:hAnsiTheme="minorEastAsia" w:eastAsiaTheme="minorEastAsia" w:cstheme="minorEastAsia"/>
                <w:b w:val="0"/>
                <w:bCs/>
                <w:color w:val="auto"/>
                <w:sz w:val="24"/>
                <w:szCs w:val="24"/>
              </w:rPr>
            </w:pPr>
          </w:p>
        </w:tc>
        <w:tc>
          <w:tcPr>
            <w:tcW w:w="510" w:type="dxa"/>
            <w:vAlign w:val="center"/>
          </w:tcPr>
          <w:p w14:paraId="392166E8">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27EFAAB3">
            <w:pPr>
              <w:snapToGrid w:val="0"/>
              <w:rPr>
                <w:rFonts w:asciiTheme="minorEastAsia" w:hAnsiTheme="minorEastAsia" w:eastAsiaTheme="minorEastAsia" w:cstheme="minorEastAsia"/>
                <w:b w:val="0"/>
                <w:bCs/>
                <w:color w:val="auto"/>
                <w:sz w:val="28"/>
                <w:szCs w:val="28"/>
              </w:rPr>
            </w:pPr>
          </w:p>
        </w:tc>
        <w:tc>
          <w:tcPr>
            <w:tcW w:w="567" w:type="dxa"/>
            <w:vAlign w:val="center"/>
          </w:tcPr>
          <w:p w14:paraId="521F4746">
            <w:pPr>
              <w:snapToGrid w:val="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4</w:t>
            </w:r>
          </w:p>
        </w:tc>
      </w:tr>
      <w:tr w14:paraId="7D3B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510" w:type="dxa"/>
            <w:vMerge w:val="continue"/>
            <w:vAlign w:val="center"/>
          </w:tcPr>
          <w:p w14:paraId="10A24CD6">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vAlign w:val="center"/>
          </w:tcPr>
          <w:p w14:paraId="049F98CB">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Align w:val="center"/>
          </w:tcPr>
          <w:p w14:paraId="06BA9315">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7</w:t>
            </w:r>
          </w:p>
        </w:tc>
        <w:tc>
          <w:tcPr>
            <w:tcW w:w="1276" w:type="dxa"/>
            <w:vAlign w:val="center"/>
          </w:tcPr>
          <w:p w14:paraId="1BFD6ADB">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盆景制作</w:t>
            </w:r>
          </w:p>
        </w:tc>
        <w:tc>
          <w:tcPr>
            <w:tcW w:w="922" w:type="dxa"/>
            <w:vAlign w:val="center"/>
          </w:tcPr>
          <w:p w14:paraId="38965B93">
            <w:pPr>
              <w:snapToGrid w:val="0"/>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YL01</w:t>
            </w:r>
            <w:r>
              <w:rPr>
                <w:rFonts w:hint="eastAsia" w:asciiTheme="minorEastAsia" w:hAnsiTheme="minorEastAsia" w:eastAsiaTheme="minorEastAsia" w:cstheme="minorEastAsia"/>
                <w:b w:val="0"/>
                <w:bCs/>
                <w:color w:val="auto"/>
                <w:sz w:val="24"/>
                <w:szCs w:val="24"/>
                <w:lang w:val="en-US" w:eastAsia="zh-CN"/>
              </w:rPr>
              <w:t>9</w:t>
            </w:r>
          </w:p>
        </w:tc>
        <w:tc>
          <w:tcPr>
            <w:tcW w:w="638" w:type="dxa"/>
            <w:vAlign w:val="center"/>
          </w:tcPr>
          <w:p w14:paraId="74A1CB7F">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36</w:t>
            </w:r>
          </w:p>
        </w:tc>
        <w:tc>
          <w:tcPr>
            <w:tcW w:w="709" w:type="dxa"/>
            <w:vAlign w:val="center"/>
          </w:tcPr>
          <w:p w14:paraId="0E1AAAFD">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24</w:t>
            </w:r>
          </w:p>
        </w:tc>
        <w:tc>
          <w:tcPr>
            <w:tcW w:w="709" w:type="dxa"/>
            <w:vAlign w:val="center"/>
          </w:tcPr>
          <w:p w14:paraId="644699D8">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12</w:t>
            </w:r>
          </w:p>
        </w:tc>
        <w:tc>
          <w:tcPr>
            <w:tcW w:w="510" w:type="dxa"/>
            <w:vAlign w:val="center"/>
          </w:tcPr>
          <w:p w14:paraId="616C7346">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0239D030">
            <w:pPr>
              <w:snapToGrid w:val="0"/>
              <w:rPr>
                <w:rFonts w:asciiTheme="minorEastAsia" w:hAnsiTheme="minorEastAsia" w:eastAsiaTheme="minorEastAsia" w:cstheme="minorEastAsia"/>
                <w:b w:val="0"/>
                <w:bCs/>
                <w:color w:val="auto"/>
                <w:sz w:val="24"/>
                <w:szCs w:val="24"/>
              </w:rPr>
            </w:pPr>
          </w:p>
        </w:tc>
        <w:tc>
          <w:tcPr>
            <w:tcW w:w="510" w:type="dxa"/>
            <w:vAlign w:val="center"/>
          </w:tcPr>
          <w:p w14:paraId="494FFBE4">
            <w:pPr>
              <w:snapToGrid w:val="0"/>
              <w:rPr>
                <w:rFonts w:asciiTheme="minorEastAsia" w:hAnsiTheme="minorEastAsia" w:eastAsiaTheme="minorEastAsia" w:cstheme="minorEastAsia"/>
                <w:b w:val="0"/>
                <w:bCs/>
                <w:color w:val="auto"/>
                <w:sz w:val="24"/>
                <w:szCs w:val="24"/>
              </w:rPr>
            </w:pPr>
          </w:p>
        </w:tc>
        <w:tc>
          <w:tcPr>
            <w:tcW w:w="510" w:type="dxa"/>
            <w:vAlign w:val="center"/>
          </w:tcPr>
          <w:p w14:paraId="788ECAAF">
            <w:pPr>
              <w:snapToGrid w:val="0"/>
              <w:rPr>
                <w:rFonts w:asciiTheme="minorEastAsia" w:hAnsiTheme="minorEastAsia" w:eastAsiaTheme="minorEastAsia" w:cstheme="minorEastAsia"/>
                <w:b w:val="0"/>
                <w:bCs/>
                <w:color w:val="auto"/>
                <w:sz w:val="24"/>
                <w:szCs w:val="24"/>
              </w:rPr>
            </w:pPr>
          </w:p>
        </w:tc>
        <w:tc>
          <w:tcPr>
            <w:tcW w:w="510" w:type="dxa"/>
            <w:vAlign w:val="center"/>
          </w:tcPr>
          <w:p w14:paraId="329CC759">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w:t>
            </w:r>
          </w:p>
        </w:tc>
        <w:tc>
          <w:tcPr>
            <w:tcW w:w="510" w:type="dxa"/>
            <w:vAlign w:val="center"/>
          </w:tcPr>
          <w:p w14:paraId="0160B5B0">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309FD64B">
            <w:pPr>
              <w:snapToGrid w:val="0"/>
              <w:rPr>
                <w:rFonts w:asciiTheme="minorEastAsia" w:hAnsiTheme="minorEastAsia" w:eastAsiaTheme="minorEastAsia" w:cstheme="minorEastAsia"/>
                <w:b w:val="0"/>
                <w:bCs/>
                <w:color w:val="auto"/>
                <w:sz w:val="28"/>
                <w:szCs w:val="28"/>
              </w:rPr>
            </w:pPr>
          </w:p>
        </w:tc>
        <w:tc>
          <w:tcPr>
            <w:tcW w:w="567" w:type="dxa"/>
            <w:vAlign w:val="center"/>
          </w:tcPr>
          <w:p w14:paraId="666F1176">
            <w:pPr>
              <w:snapToGrid w:val="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5</w:t>
            </w:r>
          </w:p>
        </w:tc>
      </w:tr>
      <w:tr w14:paraId="10DB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0" w:type="dxa"/>
            <w:vMerge w:val="continue"/>
            <w:vAlign w:val="center"/>
          </w:tcPr>
          <w:p w14:paraId="4B1042D3">
            <w:pPr>
              <w:snapToGrid w:val="0"/>
              <w:spacing w:line="360" w:lineRule="auto"/>
              <w:jc w:val="center"/>
              <w:rPr>
                <w:rFonts w:asciiTheme="minorEastAsia" w:hAnsiTheme="minorEastAsia" w:eastAsiaTheme="minorEastAsia" w:cstheme="minorEastAsia"/>
                <w:b w:val="0"/>
                <w:bCs/>
                <w:color w:val="auto"/>
                <w:sz w:val="24"/>
                <w:szCs w:val="24"/>
              </w:rPr>
            </w:pPr>
          </w:p>
        </w:tc>
        <w:tc>
          <w:tcPr>
            <w:tcW w:w="3218" w:type="dxa"/>
            <w:gridSpan w:val="4"/>
            <w:shd w:val="clear" w:color="auto" w:fill="D0CECE" w:themeFill="background2" w:themeFillShade="E6"/>
            <w:vAlign w:val="center"/>
          </w:tcPr>
          <w:p w14:paraId="18387617">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TW"/>
              </w:rPr>
              <w:t>小计</w:t>
            </w:r>
          </w:p>
        </w:tc>
        <w:tc>
          <w:tcPr>
            <w:tcW w:w="638" w:type="dxa"/>
            <w:shd w:val="clear" w:color="auto" w:fill="D0CECE" w:themeFill="background2" w:themeFillShade="E6"/>
            <w:vAlign w:val="center"/>
          </w:tcPr>
          <w:p w14:paraId="4DA173EA">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180</w:t>
            </w:r>
          </w:p>
        </w:tc>
        <w:tc>
          <w:tcPr>
            <w:tcW w:w="709" w:type="dxa"/>
            <w:shd w:val="clear" w:color="auto" w:fill="D0CECE" w:themeFill="background2" w:themeFillShade="E6"/>
            <w:vAlign w:val="center"/>
          </w:tcPr>
          <w:p w14:paraId="15AA6BB7">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20</w:t>
            </w:r>
          </w:p>
        </w:tc>
        <w:tc>
          <w:tcPr>
            <w:tcW w:w="709" w:type="dxa"/>
            <w:shd w:val="clear" w:color="auto" w:fill="D0CECE" w:themeFill="background2" w:themeFillShade="E6"/>
            <w:vAlign w:val="center"/>
          </w:tcPr>
          <w:p w14:paraId="7287234D">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60</w:t>
            </w:r>
          </w:p>
        </w:tc>
        <w:tc>
          <w:tcPr>
            <w:tcW w:w="510" w:type="dxa"/>
            <w:shd w:val="clear" w:color="auto" w:fill="D0CECE" w:themeFill="background2" w:themeFillShade="E6"/>
            <w:vAlign w:val="center"/>
          </w:tcPr>
          <w:p w14:paraId="1BACC0E1">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6BA44D1B">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1B297A97">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1546600B">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661D8BA7">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52119142">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5B5D4922">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55EC57BB">
            <w:pPr>
              <w:snapToGrid w:val="0"/>
              <w:rPr>
                <w:rFonts w:asciiTheme="minorEastAsia" w:hAnsiTheme="minorEastAsia" w:eastAsiaTheme="minorEastAsia" w:cstheme="minorEastAsia"/>
                <w:b w:val="0"/>
                <w:bCs/>
                <w:color w:val="auto"/>
                <w:sz w:val="28"/>
                <w:szCs w:val="28"/>
              </w:rPr>
            </w:pPr>
          </w:p>
        </w:tc>
      </w:tr>
      <w:tr w14:paraId="7626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333BDEE">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restart"/>
            <w:textDirection w:val="tbRlV"/>
            <w:vAlign w:val="center"/>
          </w:tcPr>
          <w:p w14:paraId="0630957C">
            <w:pPr>
              <w:snapToGrid w:val="0"/>
              <w:spacing w:line="360" w:lineRule="auto"/>
              <w:jc w:val="center"/>
              <w:rPr>
                <w:rFonts w:hint="eastAsia" w:asciiTheme="minorEastAsia" w:hAnsiTheme="minorEastAsia" w:eastAsiaTheme="minorEastAsia" w:cstheme="minorEastAsia"/>
                <w:b w:val="0"/>
                <w:bCs/>
                <w:color w:val="auto"/>
                <w:sz w:val="24"/>
                <w:szCs w:val="24"/>
              </w:rPr>
            </w:pPr>
          </w:p>
        </w:tc>
        <w:tc>
          <w:tcPr>
            <w:tcW w:w="510" w:type="dxa"/>
            <w:vAlign w:val="center"/>
          </w:tcPr>
          <w:p w14:paraId="6298AFA8">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8</w:t>
            </w:r>
          </w:p>
        </w:tc>
        <w:tc>
          <w:tcPr>
            <w:tcW w:w="1276" w:type="dxa"/>
            <w:vAlign w:val="center"/>
          </w:tcPr>
          <w:p w14:paraId="33BDAA1D">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专业综合实训</w:t>
            </w:r>
          </w:p>
        </w:tc>
        <w:tc>
          <w:tcPr>
            <w:tcW w:w="922" w:type="dxa"/>
            <w:vAlign w:val="center"/>
          </w:tcPr>
          <w:p w14:paraId="4009B024">
            <w:pPr>
              <w:snapToGrid w:val="0"/>
              <w:rPr>
                <w:rFonts w:asciiTheme="minorEastAsia" w:hAnsiTheme="minorEastAsia" w:eastAsiaTheme="minorEastAsia" w:cstheme="minorEastAsia"/>
                <w:b w:val="0"/>
                <w:bCs/>
                <w:color w:val="auto"/>
                <w:sz w:val="24"/>
                <w:szCs w:val="24"/>
              </w:rPr>
            </w:pPr>
          </w:p>
        </w:tc>
        <w:tc>
          <w:tcPr>
            <w:tcW w:w="638" w:type="dxa"/>
            <w:vAlign w:val="center"/>
          </w:tcPr>
          <w:p w14:paraId="7F75E749">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72</w:t>
            </w:r>
          </w:p>
        </w:tc>
        <w:tc>
          <w:tcPr>
            <w:tcW w:w="709" w:type="dxa"/>
            <w:vAlign w:val="center"/>
          </w:tcPr>
          <w:p w14:paraId="6EE1CB6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72</w:t>
            </w:r>
          </w:p>
        </w:tc>
        <w:tc>
          <w:tcPr>
            <w:tcW w:w="709" w:type="dxa"/>
            <w:vAlign w:val="center"/>
          </w:tcPr>
          <w:p w14:paraId="0D8894C9">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0</w:t>
            </w:r>
          </w:p>
        </w:tc>
        <w:tc>
          <w:tcPr>
            <w:tcW w:w="510" w:type="dxa"/>
            <w:vAlign w:val="center"/>
          </w:tcPr>
          <w:p w14:paraId="1BD2BE32">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2458CF61">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048EDE3A">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506C0E87">
            <w:pPr>
              <w:snapToGrid w:val="0"/>
              <w:rPr>
                <w:rFonts w:asciiTheme="minorEastAsia" w:hAnsiTheme="minorEastAsia" w:eastAsiaTheme="minorEastAsia" w:cstheme="minorEastAsia"/>
                <w:b w:val="0"/>
                <w:bCs/>
                <w:color w:val="auto"/>
                <w:sz w:val="24"/>
                <w:szCs w:val="24"/>
                <w:lang w:eastAsia="zh-TW"/>
              </w:rPr>
            </w:pPr>
          </w:p>
        </w:tc>
        <w:tc>
          <w:tcPr>
            <w:tcW w:w="510" w:type="dxa"/>
            <w:vAlign w:val="center"/>
          </w:tcPr>
          <w:p w14:paraId="09AEF138">
            <w:pPr>
              <w:snapToGrid w:val="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510" w:type="dxa"/>
            <w:vAlign w:val="center"/>
          </w:tcPr>
          <w:p w14:paraId="4FB83856">
            <w:pPr>
              <w:snapToGrid w:val="0"/>
              <w:rPr>
                <w:rFonts w:asciiTheme="minorEastAsia" w:hAnsiTheme="minorEastAsia" w:eastAsiaTheme="minorEastAsia" w:cstheme="minorEastAsia"/>
                <w:b w:val="0"/>
                <w:bCs/>
                <w:color w:val="auto"/>
                <w:sz w:val="28"/>
                <w:szCs w:val="28"/>
                <w:lang w:eastAsia="zh-TW"/>
              </w:rPr>
            </w:pPr>
          </w:p>
        </w:tc>
        <w:tc>
          <w:tcPr>
            <w:tcW w:w="567" w:type="dxa"/>
            <w:vAlign w:val="center"/>
          </w:tcPr>
          <w:p w14:paraId="0D3FA44E">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5</w:t>
            </w:r>
          </w:p>
        </w:tc>
        <w:tc>
          <w:tcPr>
            <w:tcW w:w="567" w:type="dxa"/>
            <w:vAlign w:val="center"/>
          </w:tcPr>
          <w:p w14:paraId="33DD2601">
            <w:pPr>
              <w:snapToGrid w:val="0"/>
              <w:rPr>
                <w:rFonts w:asciiTheme="minorEastAsia" w:hAnsiTheme="minorEastAsia" w:eastAsiaTheme="minorEastAsia" w:cstheme="minorEastAsia"/>
                <w:b w:val="0"/>
                <w:bCs/>
                <w:color w:val="auto"/>
                <w:sz w:val="28"/>
                <w:szCs w:val="28"/>
                <w:lang w:eastAsia="zh-TW"/>
              </w:rPr>
            </w:pPr>
          </w:p>
        </w:tc>
      </w:tr>
      <w:tr w14:paraId="3103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10" w:type="dxa"/>
            <w:vMerge w:val="continue"/>
            <w:tcBorders>
              <w:bottom w:val="single" w:color="auto" w:sz="4" w:space="0"/>
            </w:tcBorders>
            <w:vAlign w:val="center"/>
          </w:tcPr>
          <w:p w14:paraId="7BE72A93">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vMerge w:val="continue"/>
            <w:tcBorders>
              <w:bottom w:val="single" w:color="auto" w:sz="4" w:space="0"/>
            </w:tcBorders>
            <w:vAlign w:val="center"/>
          </w:tcPr>
          <w:p w14:paraId="3DBC5BAC">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4A472156">
            <w:pPr>
              <w:snapToGrid w:val="0"/>
              <w:spacing w:line="360" w:lineRule="auto"/>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9</w:t>
            </w:r>
          </w:p>
        </w:tc>
        <w:tc>
          <w:tcPr>
            <w:tcW w:w="1276" w:type="dxa"/>
            <w:tcBorders>
              <w:bottom w:val="single" w:color="auto" w:sz="4" w:space="0"/>
            </w:tcBorders>
            <w:vAlign w:val="center"/>
          </w:tcPr>
          <w:p w14:paraId="582D6CDA">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岗位实习</w:t>
            </w:r>
          </w:p>
        </w:tc>
        <w:tc>
          <w:tcPr>
            <w:tcW w:w="922" w:type="dxa"/>
            <w:tcBorders>
              <w:bottom w:val="single" w:color="auto" w:sz="4" w:space="0"/>
            </w:tcBorders>
            <w:vAlign w:val="center"/>
          </w:tcPr>
          <w:p w14:paraId="4E332E51">
            <w:pPr>
              <w:snapToGrid w:val="0"/>
              <w:rPr>
                <w:rFonts w:asciiTheme="minorEastAsia" w:hAnsiTheme="minorEastAsia" w:eastAsiaTheme="minorEastAsia" w:cstheme="minorEastAsia"/>
                <w:b w:val="0"/>
                <w:bCs/>
                <w:color w:val="auto"/>
                <w:sz w:val="24"/>
                <w:szCs w:val="24"/>
              </w:rPr>
            </w:pPr>
          </w:p>
        </w:tc>
        <w:tc>
          <w:tcPr>
            <w:tcW w:w="638" w:type="dxa"/>
            <w:tcBorders>
              <w:bottom w:val="single" w:color="auto" w:sz="4" w:space="0"/>
            </w:tcBorders>
            <w:vAlign w:val="center"/>
          </w:tcPr>
          <w:p w14:paraId="4E907D13">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570</w:t>
            </w:r>
          </w:p>
        </w:tc>
        <w:tc>
          <w:tcPr>
            <w:tcW w:w="709" w:type="dxa"/>
            <w:tcBorders>
              <w:bottom w:val="single" w:color="auto" w:sz="4" w:space="0"/>
            </w:tcBorders>
            <w:vAlign w:val="center"/>
          </w:tcPr>
          <w:p w14:paraId="1A8EBB97">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570</w:t>
            </w:r>
          </w:p>
        </w:tc>
        <w:tc>
          <w:tcPr>
            <w:tcW w:w="709" w:type="dxa"/>
            <w:tcBorders>
              <w:bottom w:val="single" w:color="auto" w:sz="4" w:space="0"/>
            </w:tcBorders>
            <w:vAlign w:val="center"/>
          </w:tcPr>
          <w:p w14:paraId="763D854F">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0</w:t>
            </w:r>
          </w:p>
        </w:tc>
        <w:tc>
          <w:tcPr>
            <w:tcW w:w="510" w:type="dxa"/>
            <w:tcBorders>
              <w:bottom w:val="single" w:color="auto" w:sz="4" w:space="0"/>
            </w:tcBorders>
            <w:vAlign w:val="center"/>
          </w:tcPr>
          <w:p w14:paraId="371CB9C4">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3AAE1BC4">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23EEBFD0">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52F0DD3C">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3BA1E9EA">
            <w:pPr>
              <w:snapToGrid w:val="0"/>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vAlign w:val="center"/>
          </w:tcPr>
          <w:p w14:paraId="58DDE04E">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30</w:t>
            </w:r>
          </w:p>
        </w:tc>
        <w:tc>
          <w:tcPr>
            <w:tcW w:w="567" w:type="dxa"/>
            <w:tcBorders>
              <w:bottom w:val="single" w:color="auto" w:sz="4" w:space="0"/>
            </w:tcBorders>
            <w:vAlign w:val="center"/>
          </w:tcPr>
          <w:p w14:paraId="36CA0350">
            <w:pPr>
              <w:snapToGrid w:val="0"/>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6</w:t>
            </w:r>
          </w:p>
        </w:tc>
        <w:tc>
          <w:tcPr>
            <w:tcW w:w="567" w:type="dxa"/>
            <w:tcBorders>
              <w:bottom w:val="single" w:color="auto" w:sz="4" w:space="0"/>
            </w:tcBorders>
            <w:vAlign w:val="center"/>
          </w:tcPr>
          <w:p w14:paraId="4FAA3B0E">
            <w:pPr>
              <w:snapToGrid w:val="0"/>
              <w:rPr>
                <w:rFonts w:asciiTheme="minorEastAsia" w:hAnsiTheme="minorEastAsia" w:eastAsiaTheme="minorEastAsia" w:cstheme="minorEastAsia"/>
                <w:b w:val="0"/>
                <w:bCs/>
                <w:color w:val="auto"/>
                <w:sz w:val="28"/>
                <w:szCs w:val="28"/>
                <w:lang w:eastAsia="zh-TW"/>
              </w:rPr>
            </w:pPr>
          </w:p>
        </w:tc>
      </w:tr>
      <w:tr w14:paraId="6B42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10" w:type="dxa"/>
            <w:tcBorders>
              <w:bottom w:val="single" w:color="auto" w:sz="4" w:space="0"/>
            </w:tcBorders>
            <w:vAlign w:val="center"/>
          </w:tcPr>
          <w:p w14:paraId="11249CAF">
            <w:pPr>
              <w:snapToGrid w:val="0"/>
              <w:spacing w:line="360" w:lineRule="auto"/>
              <w:jc w:val="center"/>
              <w:rPr>
                <w:rFonts w:asciiTheme="minorEastAsia" w:hAnsiTheme="minorEastAsia" w:eastAsiaTheme="minorEastAsia" w:cstheme="minorEastAsia"/>
                <w:b w:val="0"/>
                <w:bCs/>
                <w:color w:val="auto"/>
                <w:sz w:val="24"/>
                <w:szCs w:val="24"/>
              </w:rPr>
            </w:pPr>
          </w:p>
        </w:tc>
        <w:tc>
          <w:tcPr>
            <w:tcW w:w="3218" w:type="dxa"/>
            <w:gridSpan w:val="4"/>
            <w:tcBorders>
              <w:bottom w:val="single" w:color="auto" w:sz="4" w:space="0"/>
            </w:tcBorders>
            <w:shd w:val="clear" w:color="auto" w:fill="D0CECE" w:themeFill="background2" w:themeFillShade="E6"/>
            <w:vAlign w:val="center"/>
          </w:tcPr>
          <w:p w14:paraId="7636C0D3">
            <w:pPr>
              <w:snapToGrid w:val="0"/>
              <w:jc w:val="center"/>
              <w:rPr>
                <w:rFonts w:asciiTheme="minorEastAsia" w:hAnsiTheme="minorEastAsia" w:eastAsiaTheme="minorEastAsia" w:cstheme="minorEastAsia"/>
                <w:b w:val="0"/>
                <w:bCs/>
                <w:color w:val="auto"/>
                <w:sz w:val="24"/>
                <w:szCs w:val="24"/>
              </w:rPr>
            </w:pPr>
            <w:r>
              <w:rPr>
                <w:rFonts w:asciiTheme="minorEastAsia" w:hAnsiTheme="minorEastAsia" w:eastAsiaTheme="minorEastAsia" w:cstheme="minorEastAsia"/>
                <w:b w:val="0"/>
                <w:bCs/>
                <w:color w:val="auto"/>
                <w:sz w:val="24"/>
                <w:szCs w:val="24"/>
              </w:rPr>
              <w:t>小计</w:t>
            </w:r>
          </w:p>
        </w:tc>
        <w:tc>
          <w:tcPr>
            <w:tcW w:w="638" w:type="dxa"/>
            <w:tcBorders>
              <w:bottom w:val="single" w:color="auto" w:sz="4" w:space="0"/>
            </w:tcBorders>
            <w:shd w:val="clear" w:color="auto" w:fill="D0CECE" w:themeFill="background2" w:themeFillShade="E6"/>
            <w:vAlign w:val="center"/>
          </w:tcPr>
          <w:p w14:paraId="12DFFF45">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6</w:t>
            </w:r>
            <w:r>
              <w:rPr>
                <w:rFonts w:hint="eastAsia" w:asciiTheme="minorEastAsia" w:hAnsiTheme="minorEastAsia" w:eastAsiaTheme="minorEastAsia" w:cstheme="minorEastAsia"/>
                <w:b w:val="0"/>
                <w:bCs/>
                <w:color w:val="auto"/>
                <w:sz w:val="24"/>
                <w:szCs w:val="24"/>
                <w:lang w:val="en-US" w:eastAsia="zh-CN"/>
              </w:rPr>
              <w:t>42</w:t>
            </w:r>
          </w:p>
        </w:tc>
        <w:tc>
          <w:tcPr>
            <w:tcW w:w="709" w:type="dxa"/>
            <w:tcBorders>
              <w:bottom w:val="single" w:color="auto" w:sz="4" w:space="0"/>
            </w:tcBorders>
            <w:shd w:val="clear" w:color="auto" w:fill="D0CECE" w:themeFill="background2" w:themeFillShade="E6"/>
            <w:vAlign w:val="center"/>
          </w:tcPr>
          <w:p w14:paraId="6F036D6D">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642</w:t>
            </w:r>
          </w:p>
        </w:tc>
        <w:tc>
          <w:tcPr>
            <w:tcW w:w="709" w:type="dxa"/>
            <w:tcBorders>
              <w:bottom w:val="single" w:color="auto" w:sz="4" w:space="0"/>
            </w:tcBorders>
            <w:shd w:val="clear" w:color="auto" w:fill="D0CECE" w:themeFill="background2" w:themeFillShade="E6"/>
            <w:vAlign w:val="center"/>
          </w:tcPr>
          <w:p w14:paraId="1D1D2242">
            <w:pPr>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0</w:t>
            </w:r>
          </w:p>
        </w:tc>
        <w:tc>
          <w:tcPr>
            <w:tcW w:w="510" w:type="dxa"/>
            <w:tcBorders>
              <w:bottom w:val="single" w:color="auto" w:sz="4" w:space="0"/>
            </w:tcBorders>
            <w:shd w:val="clear" w:color="auto" w:fill="D0CECE" w:themeFill="background2" w:themeFillShade="E6"/>
            <w:vAlign w:val="center"/>
          </w:tcPr>
          <w:p w14:paraId="67A3398A">
            <w:pPr>
              <w:snapToGrid w:val="0"/>
              <w:jc w:val="center"/>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shd w:val="clear" w:color="auto" w:fill="D0CECE" w:themeFill="background2" w:themeFillShade="E6"/>
            <w:vAlign w:val="center"/>
          </w:tcPr>
          <w:p w14:paraId="5FBABFF4">
            <w:pPr>
              <w:snapToGrid w:val="0"/>
              <w:jc w:val="center"/>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shd w:val="clear" w:color="auto" w:fill="D0CECE" w:themeFill="background2" w:themeFillShade="E6"/>
            <w:vAlign w:val="center"/>
          </w:tcPr>
          <w:p w14:paraId="13883526">
            <w:pPr>
              <w:snapToGrid w:val="0"/>
              <w:jc w:val="center"/>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shd w:val="clear" w:color="auto" w:fill="D0CECE" w:themeFill="background2" w:themeFillShade="E6"/>
            <w:vAlign w:val="center"/>
          </w:tcPr>
          <w:p w14:paraId="2C7BD14F">
            <w:pPr>
              <w:snapToGrid w:val="0"/>
              <w:jc w:val="center"/>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shd w:val="clear" w:color="auto" w:fill="D0CECE" w:themeFill="background2" w:themeFillShade="E6"/>
            <w:vAlign w:val="center"/>
          </w:tcPr>
          <w:p w14:paraId="51441DA5">
            <w:pPr>
              <w:snapToGrid w:val="0"/>
              <w:jc w:val="center"/>
              <w:rPr>
                <w:rFonts w:asciiTheme="minorEastAsia" w:hAnsiTheme="minorEastAsia" w:eastAsiaTheme="minorEastAsia" w:cstheme="minorEastAsia"/>
                <w:b w:val="0"/>
                <w:bCs/>
                <w:color w:val="auto"/>
                <w:sz w:val="24"/>
                <w:szCs w:val="24"/>
                <w:lang w:eastAsia="zh-TW"/>
              </w:rPr>
            </w:pPr>
          </w:p>
        </w:tc>
        <w:tc>
          <w:tcPr>
            <w:tcW w:w="510" w:type="dxa"/>
            <w:tcBorders>
              <w:bottom w:val="single" w:color="auto" w:sz="4" w:space="0"/>
            </w:tcBorders>
            <w:shd w:val="clear" w:color="auto" w:fill="D0CECE" w:themeFill="background2" w:themeFillShade="E6"/>
            <w:vAlign w:val="center"/>
          </w:tcPr>
          <w:p w14:paraId="1A273A43">
            <w:pPr>
              <w:snapToGrid w:val="0"/>
              <w:jc w:val="center"/>
              <w:rPr>
                <w:rFonts w:hint="eastAsia" w:asciiTheme="minorEastAsia" w:hAnsiTheme="minorEastAsia" w:eastAsiaTheme="minorEastAsia" w:cstheme="minorEastAsia"/>
                <w:b w:val="0"/>
                <w:bCs/>
                <w:color w:val="auto"/>
                <w:sz w:val="28"/>
                <w:szCs w:val="28"/>
              </w:rPr>
            </w:pPr>
          </w:p>
        </w:tc>
        <w:tc>
          <w:tcPr>
            <w:tcW w:w="567" w:type="dxa"/>
            <w:tcBorders>
              <w:bottom w:val="single" w:color="auto" w:sz="4" w:space="0"/>
            </w:tcBorders>
            <w:shd w:val="clear" w:color="auto" w:fill="D0CECE" w:themeFill="background2" w:themeFillShade="E6"/>
            <w:vAlign w:val="center"/>
          </w:tcPr>
          <w:p w14:paraId="5873FE91">
            <w:pPr>
              <w:snapToGrid w:val="0"/>
              <w:jc w:val="center"/>
              <w:rPr>
                <w:rFonts w:hint="eastAsia" w:asciiTheme="minorEastAsia" w:hAnsiTheme="minorEastAsia" w:eastAsiaTheme="minorEastAsia" w:cstheme="minorEastAsia"/>
                <w:b w:val="0"/>
                <w:bCs/>
                <w:color w:val="auto"/>
                <w:sz w:val="28"/>
                <w:szCs w:val="28"/>
              </w:rPr>
            </w:pPr>
          </w:p>
        </w:tc>
        <w:tc>
          <w:tcPr>
            <w:tcW w:w="567" w:type="dxa"/>
            <w:tcBorders>
              <w:bottom w:val="single" w:color="auto" w:sz="4" w:space="0"/>
            </w:tcBorders>
            <w:shd w:val="clear" w:color="auto" w:fill="D0CECE" w:themeFill="background2" w:themeFillShade="E6"/>
            <w:vAlign w:val="center"/>
          </w:tcPr>
          <w:p w14:paraId="48821AFB">
            <w:pPr>
              <w:snapToGrid w:val="0"/>
              <w:jc w:val="center"/>
              <w:rPr>
                <w:rFonts w:asciiTheme="minorEastAsia" w:hAnsiTheme="minorEastAsia" w:eastAsiaTheme="minorEastAsia" w:cstheme="minorEastAsia"/>
                <w:b w:val="0"/>
                <w:bCs/>
                <w:color w:val="auto"/>
                <w:sz w:val="28"/>
                <w:szCs w:val="28"/>
                <w:lang w:eastAsia="zh-TW"/>
              </w:rPr>
            </w:pPr>
          </w:p>
        </w:tc>
      </w:tr>
      <w:tr w14:paraId="4259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3728" w:type="dxa"/>
            <w:gridSpan w:val="5"/>
            <w:shd w:val="clear" w:color="auto" w:fill="D0CECE" w:themeFill="background2" w:themeFillShade="E6"/>
            <w:vAlign w:val="center"/>
          </w:tcPr>
          <w:p w14:paraId="27661948">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专业（技能）课学时合计</w:t>
            </w:r>
          </w:p>
        </w:tc>
        <w:tc>
          <w:tcPr>
            <w:tcW w:w="638" w:type="dxa"/>
            <w:shd w:val="clear" w:color="auto" w:fill="D0CECE" w:themeFill="background2" w:themeFillShade="E6"/>
            <w:vAlign w:val="center"/>
          </w:tcPr>
          <w:p w14:paraId="1F134BA7">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19</w:t>
            </w:r>
            <w:r>
              <w:rPr>
                <w:rFonts w:hint="eastAsia" w:asciiTheme="minorEastAsia" w:hAnsiTheme="minorEastAsia" w:eastAsiaTheme="minorEastAsia" w:cstheme="minorEastAsia"/>
                <w:b w:val="0"/>
                <w:bCs/>
                <w:color w:val="auto"/>
                <w:sz w:val="24"/>
                <w:szCs w:val="24"/>
                <w:lang w:val="en-US" w:eastAsia="zh-CN"/>
              </w:rPr>
              <w:t>74</w:t>
            </w:r>
          </w:p>
        </w:tc>
        <w:tc>
          <w:tcPr>
            <w:tcW w:w="709" w:type="dxa"/>
            <w:shd w:val="clear" w:color="auto" w:fill="D0CECE" w:themeFill="background2" w:themeFillShade="E6"/>
            <w:vAlign w:val="center"/>
          </w:tcPr>
          <w:p w14:paraId="2D0D8A56">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1370</w:t>
            </w:r>
          </w:p>
        </w:tc>
        <w:tc>
          <w:tcPr>
            <w:tcW w:w="709" w:type="dxa"/>
            <w:shd w:val="clear" w:color="auto" w:fill="D0CECE" w:themeFill="background2" w:themeFillShade="E6"/>
            <w:vAlign w:val="center"/>
          </w:tcPr>
          <w:p w14:paraId="75B0057A">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604</w:t>
            </w:r>
          </w:p>
        </w:tc>
        <w:tc>
          <w:tcPr>
            <w:tcW w:w="510" w:type="dxa"/>
            <w:shd w:val="clear" w:color="auto" w:fill="D0CECE" w:themeFill="background2" w:themeFillShade="E6"/>
            <w:vAlign w:val="center"/>
          </w:tcPr>
          <w:p w14:paraId="5D9D367C">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3D419401">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545BDED8">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435B66FF">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35E56746">
            <w:pPr>
              <w:snapToGrid w:val="0"/>
              <w:rPr>
                <w:rFonts w:asciiTheme="minorEastAsia" w:hAnsiTheme="minorEastAsia" w:eastAsiaTheme="minorEastAsia" w:cstheme="minorEastAsia"/>
                <w:b w:val="0"/>
                <w:bCs/>
                <w:color w:val="auto"/>
                <w:sz w:val="24"/>
                <w:szCs w:val="24"/>
                <w:lang w:eastAsia="zh-TW"/>
              </w:rPr>
            </w:pPr>
          </w:p>
        </w:tc>
        <w:tc>
          <w:tcPr>
            <w:tcW w:w="510" w:type="dxa"/>
            <w:shd w:val="clear" w:color="auto" w:fill="D0CECE" w:themeFill="background2" w:themeFillShade="E6"/>
            <w:vAlign w:val="center"/>
          </w:tcPr>
          <w:p w14:paraId="74E5566F">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28C7E6B5">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6BEA9649">
            <w:pPr>
              <w:snapToGrid w:val="0"/>
              <w:rPr>
                <w:rFonts w:asciiTheme="minorEastAsia" w:hAnsiTheme="minorEastAsia" w:eastAsiaTheme="minorEastAsia" w:cstheme="minorEastAsia"/>
                <w:b w:val="0"/>
                <w:bCs/>
                <w:color w:val="auto"/>
                <w:sz w:val="28"/>
                <w:szCs w:val="28"/>
                <w:lang w:eastAsia="zh-TW"/>
              </w:rPr>
            </w:pPr>
          </w:p>
        </w:tc>
      </w:tr>
      <w:tr w14:paraId="7EF1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728" w:type="dxa"/>
            <w:gridSpan w:val="5"/>
            <w:shd w:val="clear" w:color="auto" w:fill="D0CECE" w:themeFill="background2" w:themeFillShade="E6"/>
            <w:vAlign w:val="center"/>
          </w:tcPr>
          <w:p w14:paraId="454058F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总学时数</w:t>
            </w:r>
          </w:p>
        </w:tc>
        <w:tc>
          <w:tcPr>
            <w:tcW w:w="638" w:type="dxa"/>
            <w:shd w:val="clear" w:color="auto" w:fill="D0CECE" w:themeFill="background2" w:themeFillShade="E6"/>
            <w:vAlign w:val="center"/>
          </w:tcPr>
          <w:p w14:paraId="78DDFA58">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3</w:t>
            </w:r>
            <w:r>
              <w:rPr>
                <w:rFonts w:hint="eastAsia" w:asciiTheme="minorEastAsia" w:hAnsiTheme="minorEastAsia" w:eastAsiaTheme="minorEastAsia" w:cstheme="minorEastAsia"/>
                <w:b w:val="0"/>
                <w:bCs/>
                <w:color w:val="auto"/>
                <w:sz w:val="24"/>
                <w:szCs w:val="24"/>
                <w:lang w:val="en-US" w:eastAsia="zh-CN"/>
              </w:rPr>
              <w:t>144</w:t>
            </w:r>
          </w:p>
        </w:tc>
        <w:tc>
          <w:tcPr>
            <w:tcW w:w="709" w:type="dxa"/>
            <w:shd w:val="clear" w:color="auto" w:fill="D0CECE" w:themeFill="background2" w:themeFillShade="E6"/>
            <w:vAlign w:val="center"/>
          </w:tcPr>
          <w:p w14:paraId="6066CAC2">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17</w:t>
            </w:r>
            <w:r>
              <w:rPr>
                <w:rFonts w:hint="eastAsia" w:asciiTheme="minorEastAsia" w:hAnsiTheme="minorEastAsia" w:eastAsiaTheme="minorEastAsia" w:cstheme="minorEastAsia"/>
                <w:b w:val="0"/>
                <w:bCs/>
                <w:color w:val="auto"/>
                <w:sz w:val="24"/>
                <w:szCs w:val="24"/>
                <w:lang w:val="en-US" w:eastAsia="zh-CN"/>
              </w:rPr>
              <w:t>92</w:t>
            </w:r>
          </w:p>
        </w:tc>
        <w:tc>
          <w:tcPr>
            <w:tcW w:w="709" w:type="dxa"/>
            <w:shd w:val="clear" w:color="auto" w:fill="D0CECE" w:themeFill="background2" w:themeFillShade="E6"/>
            <w:vAlign w:val="center"/>
          </w:tcPr>
          <w:p w14:paraId="717C1DA3">
            <w:pPr>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1</w:t>
            </w:r>
            <w:r>
              <w:rPr>
                <w:rFonts w:hint="eastAsia" w:asciiTheme="minorEastAsia" w:hAnsiTheme="minorEastAsia" w:eastAsiaTheme="minorEastAsia" w:cstheme="minorEastAsia"/>
                <w:b w:val="0"/>
                <w:bCs/>
                <w:color w:val="auto"/>
                <w:sz w:val="24"/>
                <w:szCs w:val="24"/>
                <w:lang w:val="en-US" w:eastAsia="zh-CN"/>
              </w:rPr>
              <w:t>3523</w:t>
            </w:r>
          </w:p>
        </w:tc>
        <w:tc>
          <w:tcPr>
            <w:tcW w:w="510" w:type="dxa"/>
            <w:shd w:val="clear" w:color="auto" w:fill="D0CECE" w:themeFill="background2" w:themeFillShade="E6"/>
            <w:vAlign w:val="center"/>
          </w:tcPr>
          <w:p w14:paraId="6DD8AE3B">
            <w:pPr>
              <w:snapToGrid w:val="0"/>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360DFAD9">
            <w:pPr>
              <w:snapToGrid w:val="0"/>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5039B9B1">
            <w:pPr>
              <w:snapToGrid w:val="0"/>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00265705">
            <w:pPr>
              <w:snapToGrid w:val="0"/>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4742F07E">
            <w:pPr>
              <w:snapToGrid w:val="0"/>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1AA4035B">
            <w:pPr>
              <w:snapToGrid w:val="0"/>
              <w:rPr>
                <w:rFonts w:asciiTheme="minorEastAsia" w:hAnsiTheme="minorEastAsia" w:eastAsiaTheme="minorEastAsia" w:cstheme="minorEastAsia"/>
                <w:b w:val="0"/>
                <w:bCs/>
                <w:color w:val="auto"/>
                <w:sz w:val="28"/>
                <w:szCs w:val="28"/>
              </w:rPr>
            </w:pPr>
          </w:p>
        </w:tc>
        <w:tc>
          <w:tcPr>
            <w:tcW w:w="567" w:type="dxa"/>
            <w:shd w:val="clear" w:color="auto" w:fill="D0CECE" w:themeFill="background2" w:themeFillShade="E6"/>
            <w:vAlign w:val="center"/>
          </w:tcPr>
          <w:p w14:paraId="105097CC">
            <w:pPr>
              <w:snapToGrid w:val="0"/>
              <w:rPr>
                <w:rFonts w:asciiTheme="minorEastAsia" w:hAnsiTheme="minorEastAsia" w:eastAsiaTheme="minorEastAsia" w:cstheme="minorEastAsia"/>
                <w:b w:val="0"/>
                <w:bCs/>
                <w:color w:val="auto"/>
                <w:sz w:val="28"/>
                <w:szCs w:val="28"/>
                <w:lang w:eastAsia="zh-TW"/>
              </w:rPr>
            </w:pPr>
          </w:p>
        </w:tc>
        <w:tc>
          <w:tcPr>
            <w:tcW w:w="567" w:type="dxa"/>
            <w:shd w:val="clear" w:color="auto" w:fill="D0CECE" w:themeFill="background2" w:themeFillShade="E6"/>
            <w:vAlign w:val="center"/>
          </w:tcPr>
          <w:p w14:paraId="0ABE5D65">
            <w:pPr>
              <w:snapToGrid w:val="0"/>
              <w:rPr>
                <w:rFonts w:asciiTheme="minorEastAsia" w:hAnsiTheme="minorEastAsia" w:eastAsiaTheme="minorEastAsia" w:cstheme="minorEastAsia"/>
                <w:b w:val="0"/>
                <w:bCs/>
                <w:color w:val="auto"/>
                <w:sz w:val="28"/>
                <w:szCs w:val="28"/>
                <w:lang w:eastAsia="zh-TW"/>
              </w:rPr>
            </w:pPr>
          </w:p>
        </w:tc>
      </w:tr>
      <w:tr w14:paraId="78B9E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78" w:type="dxa"/>
            <w:gridSpan w:val="16"/>
            <w:vAlign w:val="center"/>
          </w:tcPr>
          <w:p w14:paraId="44C8FC30">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其他教学活动安排</w:t>
            </w:r>
          </w:p>
        </w:tc>
      </w:tr>
      <w:tr w14:paraId="78FC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28" w:type="dxa"/>
            <w:gridSpan w:val="5"/>
            <w:vAlign w:val="center"/>
          </w:tcPr>
          <w:p w14:paraId="144BD2AE">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入学教育及军训</w:t>
            </w:r>
          </w:p>
        </w:tc>
        <w:tc>
          <w:tcPr>
            <w:tcW w:w="638" w:type="dxa"/>
            <w:vAlign w:val="center"/>
          </w:tcPr>
          <w:p w14:paraId="1A06D2D7">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60</w:t>
            </w:r>
          </w:p>
        </w:tc>
        <w:tc>
          <w:tcPr>
            <w:tcW w:w="709" w:type="dxa"/>
            <w:vAlign w:val="center"/>
          </w:tcPr>
          <w:p w14:paraId="214B1CE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48</w:t>
            </w:r>
          </w:p>
        </w:tc>
        <w:tc>
          <w:tcPr>
            <w:tcW w:w="709" w:type="dxa"/>
            <w:vAlign w:val="center"/>
          </w:tcPr>
          <w:p w14:paraId="799273D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12</w:t>
            </w:r>
          </w:p>
        </w:tc>
        <w:tc>
          <w:tcPr>
            <w:tcW w:w="510" w:type="dxa"/>
            <w:vAlign w:val="center"/>
          </w:tcPr>
          <w:p w14:paraId="3AC8A4AC">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0C27013F">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4BE2F1FF">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58CB4FCB">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12547EF5">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44C30119">
            <w:pPr>
              <w:snapToGrid w:val="0"/>
              <w:jc w:val="center"/>
              <w:rPr>
                <w:rFonts w:asciiTheme="minorEastAsia" w:hAnsiTheme="minorEastAsia" w:eastAsiaTheme="minorEastAsia" w:cstheme="minorEastAsia"/>
                <w:b w:val="0"/>
                <w:bCs/>
                <w:color w:val="auto"/>
                <w:sz w:val="28"/>
                <w:szCs w:val="28"/>
              </w:rPr>
            </w:pPr>
          </w:p>
        </w:tc>
        <w:tc>
          <w:tcPr>
            <w:tcW w:w="1134" w:type="dxa"/>
            <w:gridSpan w:val="2"/>
            <w:vAlign w:val="center"/>
          </w:tcPr>
          <w:p w14:paraId="54002B0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第一学期开学前</w:t>
            </w:r>
          </w:p>
        </w:tc>
      </w:tr>
      <w:tr w14:paraId="3E59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28" w:type="dxa"/>
            <w:gridSpan w:val="5"/>
            <w:vAlign w:val="center"/>
          </w:tcPr>
          <w:p w14:paraId="6E5B4E4C">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复习考核</w:t>
            </w:r>
          </w:p>
        </w:tc>
        <w:tc>
          <w:tcPr>
            <w:tcW w:w="638" w:type="dxa"/>
            <w:vAlign w:val="center"/>
          </w:tcPr>
          <w:p w14:paraId="0A529806">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280</w:t>
            </w:r>
          </w:p>
        </w:tc>
        <w:tc>
          <w:tcPr>
            <w:tcW w:w="709" w:type="dxa"/>
            <w:vAlign w:val="center"/>
          </w:tcPr>
          <w:p w14:paraId="5C9AB424">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0</w:t>
            </w:r>
          </w:p>
        </w:tc>
        <w:tc>
          <w:tcPr>
            <w:tcW w:w="709" w:type="dxa"/>
            <w:vAlign w:val="center"/>
          </w:tcPr>
          <w:p w14:paraId="23F0DFE0">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280</w:t>
            </w:r>
          </w:p>
        </w:tc>
        <w:tc>
          <w:tcPr>
            <w:tcW w:w="510" w:type="dxa"/>
            <w:vAlign w:val="center"/>
          </w:tcPr>
          <w:p w14:paraId="48600A4E">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56</w:t>
            </w:r>
          </w:p>
        </w:tc>
        <w:tc>
          <w:tcPr>
            <w:tcW w:w="510" w:type="dxa"/>
            <w:vAlign w:val="center"/>
          </w:tcPr>
          <w:p w14:paraId="475F5C9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56</w:t>
            </w:r>
          </w:p>
        </w:tc>
        <w:tc>
          <w:tcPr>
            <w:tcW w:w="510" w:type="dxa"/>
            <w:vAlign w:val="center"/>
          </w:tcPr>
          <w:p w14:paraId="294637DA">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56</w:t>
            </w:r>
          </w:p>
        </w:tc>
        <w:tc>
          <w:tcPr>
            <w:tcW w:w="510" w:type="dxa"/>
            <w:vAlign w:val="center"/>
          </w:tcPr>
          <w:p w14:paraId="3D2B65C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56</w:t>
            </w:r>
          </w:p>
        </w:tc>
        <w:tc>
          <w:tcPr>
            <w:tcW w:w="510" w:type="dxa"/>
            <w:vAlign w:val="center"/>
          </w:tcPr>
          <w:p w14:paraId="45F845E9">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56</w:t>
            </w:r>
          </w:p>
        </w:tc>
        <w:tc>
          <w:tcPr>
            <w:tcW w:w="510" w:type="dxa"/>
            <w:vAlign w:val="center"/>
          </w:tcPr>
          <w:p w14:paraId="28C1DC5E">
            <w:pPr>
              <w:snapToGrid w:val="0"/>
              <w:jc w:val="center"/>
              <w:rPr>
                <w:rFonts w:asciiTheme="minorEastAsia" w:hAnsiTheme="minorEastAsia" w:eastAsiaTheme="minorEastAsia" w:cstheme="minorEastAsia"/>
                <w:b w:val="0"/>
                <w:bCs/>
                <w:color w:val="auto"/>
                <w:sz w:val="28"/>
                <w:szCs w:val="28"/>
              </w:rPr>
            </w:pPr>
          </w:p>
        </w:tc>
        <w:tc>
          <w:tcPr>
            <w:tcW w:w="1134" w:type="dxa"/>
            <w:gridSpan w:val="2"/>
            <w:vAlign w:val="center"/>
          </w:tcPr>
          <w:p w14:paraId="2F713133">
            <w:pPr>
              <w:snapToGrid w:val="0"/>
              <w:jc w:val="center"/>
              <w:rPr>
                <w:rFonts w:asciiTheme="minorEastAsia" w:hAnsiTheme="minorEastAsia" w:eastAsiaTheme="minorEastAsia" w:cstheme="minorEastAsia"/>
                <w:b w:val="0"/>
                <w:bCs/>
                <w:color w:val="auto"/>
                <w:sz w:val="24"/>
                <w:szCs w:val="24"/>
              </w:rPr>
            </w:pPr>
          </w:p>
        </w:tc>
      </w:tr>
      <w:tr w14:paraId="7FD1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28" w:type="dxa"/>
            <w:gridSpan w:val="5"/>
            <w:vAlign w:val="center"/>
          </w:tcPr>
          <w:p w14:paraId="0CC88430">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社会实践</w:t>
            </w:r>
          </w:p>
        </w:tc>
        <w:tc>
          <w:tcPr>
            <w:tcW w:w="638" w:type="dxa"/>
            <w:vAlign w:val="center"/>
          </w:tcPr>
          <w:p w14:paraId="242297D0">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60</w:t>
            </w:r>
          </w:p>
        </w:tc>
        <w:tc>
          <w:tcPr>
            <w:tcW w:w="709" w:type="dxa"/>
            <w:vAlign w:val="center"/>
          </w:tcPr>
          <w:p w14:paraId="2BA7F40D">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60</w:t>
            </w:r>
          </w:p>
        </w:tc>
        <w:tc>
          <w:tcPr>
            <w:tcW w:w="709" w:type="dxa"/>
            <w:vAlign w:val="center"/>
          </w:tcPr>
          <w:p w14:paraId="4CE84850">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0</w:t>
            </w:r>
          </w:p>
        </w:tc>
        <w:tc>
          <w:tcPr>
            <w:tcW w:w="510" w:type="dxa"/>
            <w:vAlign w:val="center"/>
          </w:tcPr>
          <w:p w14:paraId="6D8F1982">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213CFE58">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37C7A2D9">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4905E79D">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25AD31C8">
            <w:pPr>
              <w:snapToGrid w:val="0"/>
              <w:jc w:val="center"/>
              <w:rPr>
                <w:rFonts w:asciiTheme="minorEastAsia" w:hAnsiTheme="minorEastAsia" w:eastAsiaTheme="minorEastAsia" w:cstheme="minorEastAsia"/>
                <w:b w:val="0"/>
                <w:bCs/>
                <w:color w:val="auto"/>
                <w:sz w:val="24"/>
                <w:szCs w:val="24"/>
              </w:rPr>
            </w:pPr>
          </w:p>
        </w:tc>
        <w:tc>
          <w:tcPr>
            <w:tcW w:w="510" w:type="dxa"/>
            <w:vAlign w:val="center"/>
          </w:tcPr>
          <w:p w14:paraId="04A5BC41">
            <w:pPr>
              <w:snapToGrid w:val="0"/>
              <w:jc w:val="center"/>
              <w:rPr>
                <w:rFonts w:asciiTheme="minorEastAsia" w:hAnsiTheme="minorEastAsia" w:eastAsiaTheme="minorEastAsia" w:cstheme="minorEastAsia"/>
                <w:b w:val="0"/>
                <w:bCs/>
                <w:color w:val="auto"/>
                <w:sz w:val="28"/>
                <w:szCs w:val="28"/>
              </w:rPr>
            </w:pPr>
          </w:p>
        </w:tc>
        <w:tc>
          <w:tcPr>
            <w:tcW w:w="1134" w:type="dxa"/>
            <w:gridSpan w:val="2"/>
            <w:vAlign w:val="center"/>
          </w:tcPr>
          <w:p w14:paraId="7833F890">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第二、四学期暑期</w:t>
            </w:r>
          </w:p>
        </w:tc>
      </w:tr>
      <w:tr w14:paraId="70284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28" w:type="dxa"/>
            <w:gridSpan w:val="5"/>
            <w:tcBorders>
              <w:bottom w:val="single" w:color="auto" w:sz="4" w:space="0"/>
            </w:tcBorders>
            <w:vAlign w:val="center"/>
          </w:tcPr>
          <w:p w14:paraId="348FFABF">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毕业教育与实习鉴定</w:t>
            </w:r>
          </w:p>
        </w:tc>
        <w:tc>
          <w:tcPr>
            <w:tcW w:w="638" w:type="dxa"/>
            <w:tcBorders>
              <w:bottom w:val="single" w:color="auto" w:sz="4" w:space="0"/>
            </w:tcBorders>
            <w:vAlign w:val="center"/>
          </w:tcPr>
          <w:p w14:paraId="3B2FE093">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30</w:t>
            </w:r>
          </w:p>
        </w:tc>
        <w:tc>
          <w:tcPr>
            <w:tcW w:w="709" w:type="dxa"/>
            <w:tcBorders>
              <w:bottom w:val="single" w:color="auto" w:sz="4" w:space="0"/>
            </w:tcBorders>
            <w:vAlign w:val="center"/>
          </w:tcPr>
          <w:p w14:paraId="7B29B63B">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30</w:t>
            </w:r>
          </w:p>
        </w:tc>
        <w:tc>
          <w:tcPr>
            <w:tcW w:w="709" w:type="dxa"/>
            <w:tcBorders>
              <w:bottom w:val="single" w:color="auto" w:sz="4" w:space="0"/>
            </w:tcBorders>
            <w:vAlign w:val="center"/>
          </w:tcPr>
          <w:p w14:paraId="6FD91658">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0</w:t>
            </w:r>
          </w:p>
        </w:tc>
        <w:tc>
          <w:tcPr>
            <w:tcW w:w="510" w:type="dxa"/>
            <w:tcBorders>
              <w:bottom w:val="single" w:color="auto" w:sz="4" w:space="0"/>
            </w:tcBorders>
            <w:vAlign w:val="center"/>
          </w:tcPr>
          <w:p w14:paraId="7001ECD5">
            <w:pPr>
              <w:snapToGrid w:val="0"/>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73FE3C08">
            <w:pPr>
              <w:snapToGrid w:val="0"/>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77190DD3">
            <w:pPr>
              <w:snapToGrid w:val="0"/>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5C2883F6">
            <w:pPr>
              <w:snapToGrid w:val="0"/>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05ADA7A9">
            <w:pPr>
              <w:snapToGrid w:val="0"/>
              <w:jc w:val="center"/>
              <w:rPr>
                <w:rFonts w:asciiTheme="minorEastAsia" w:hAnsiTheme="minorEastAsia" w:eastAsiaTheme="minorEastAsia" w:cstheme="minorEastAsia"/>
                <w:b w:val="0"/>
                <w:bCs/>
                <w:color w:val="auto"/>
                <w:sz w:val="24"/>
                <w:szCs w:val="24"/>
              </w:rPr>
            </w:pPr>
          </w:p>
        </w:tc>
        <w:tc>
          <w:tcPr>
            <w:tcW w:w="510" w:type="dxa"/>
            <w:tcBorders>
              <w:bottom w:val="single" w:color="auto" w:sz="4" w:space="0"/>
            </w:tcBorders>
            <w:vAlign w:val="center"/>
          </w:tcPr>
          <w:p w14:paraId="24296F58">
            <w:pPr>
              <w:snapToGrid w:val="0"/>
              <w:jc w:val="center"/>
              <w:rPr>
                <w:rFonts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30</w:t>
            </w:r>
          </w:p>
        </w:tc>
        <w:tc>
          <w:tcPr>
            <w:tcW w:w="1134" w:type="dxa"/>
            <w:gridSpan w:val="2"/>
            <w:tcBorders>
              <w:bottom w:val="single" w:color="auto" w:sz="4" w:space="0"/>
            </w:tcBorders>
            <w:vAlign w:val="center"/>
          </w:tcPr>
          <w:p w14:paraId="4D93ED06">
            <w:pPr>
              <w:snapToGrid w:val="0"/>
              <w:jc w:val="center"/>
              <w:rPr>
                <w:rFonts w:asciiTheme="minorEastAsia" w:hAnsiTheme="minorEastAsia" w:eastAsiaTheme="minorEastAsia" w:cstheme="minorEastAsia"/>
                <w:b w:val="0"/>
                <w:bCs/>
                <w:color w:val="auto"/>
                <w:sz w:val="28"/>
                <w:szCs w:val="28"/>
              </w:rPr>
            </w:pPr>
          </w:p>
        </w:tc>
      </w:tr>
      <w:tr w14:paraId="6EA2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28" w:type="dxa"/>
            <w:gridSpan w:val="5"/>
            <w:shd w:val="clear" w:color="auto" w:fill="D0CECE" w:themeFill="background2" w:themeFillShade="E6"/>
            <w:vAlign w:val="center"/>
          </w:tcPr>
          <w:p w14:paraId="6C893BD8">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小计</w:t>
            </w:r>
          </w:p>
        </w:tc>
        <w:tc>
          <w:tcPr>
            <w:tcW w:w="638" w:type="dxa"/>
            <w:shd w:val="clear" w:color="auto" w:fill="D0CECE" w:themeFill="background2" w:themeFillShade="E6"/>
            <w:vAlign w:val="center"/>
          </w:tcPr>
          <w:p w14:paraId="7BE2177C">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430</w:t>
            </w:r>
          </w:p>
        </w:tc>
        <w:tc>
          <w:tcPr>
            <w:tcW w:w="709" w:type="dxa"/>
            <w:shd w:val="clear" w:color="auto" w:fill="D0CECE" w:themeFill="background2" w:themeFillShade="E6"/>
            <w:vAlign w:val="center"/>
          </w:tcPr>
          <w:p w14:paraId="7A15E6FD">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138</w:t>
            </w:r>
          </w:p>
        </w:tc>
        <w:tc>
          <w:tcPr>
            <w:tcW w:w="709" w:type="dxa"/>
            <w:shd w:val="clear" w:color="auto" w:fill="D0CECE" w:themeFill="background2" w:themeFillShade="E6"/>
            <w:vAlign w:val="center"/>
          </w:tcPr>
          <w:p w14:paraId="5611B139">
            <w:pPr>
              <w:snapToGrid w:val="0"/>
              <w:jc w:val="center"/>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292</w:t>
            </w:r>
          </w:p>
        </w:tc>
        <w:tc>
          <w:tcPr>
            <w:tcW w:w="510" w:type="dxa"/>
            <w:shd w:val="clear" w:color="auto" w:fill="D0CECE" w:themeFill="background2" w:themeFillShade="E6"/>
            <w:vAlign w:val="center"/>
          </w:tcPr>
          <w:p w14:paraId="321B8709">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0D2ABA20">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34E6EF07">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07F8EFA7">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tcPr>
          <w:p w14:paraId="1BB977E9">
            <w:pPr>
              <w:snapToGrid w:val="0"/>
              <w:spacing w:line="360" w:lineRule="auto"/>
              <w:jc w:val="center"/>
              <w:rPr>
                <w:rFonts w:asciiTheme="minorEastAsia" w:hAnsiTheme="minorEastAsia" w:eastAsiaTheme="minorEastAsia" w:cstheme="minorEastAsia"/>
                <w:b w:val="0"/>
                <w:bCs/>
                <w:color w:val="auto"/>
                <w:sz w:val="24"/>
                <w:szCs w:val="24"/>
              </w:rPr>
            </w:pPr>
          </w:p>
        </w:tc>
        <w:tc>
          <w:tcPr>
            <w:tcW w:w="510" w:type="dxa"/>
            <w:shd w:val="clear" w:color="auto" w:fill="D0CECE" w:themeFill="background2" w:themeFillShade="E6"/>
            <w:vAlign w:val="center"/>
          </w:tcPr>
          <w:p w14:paraId="3CA35F0D">
            <w:pPr>
              <w:snapToGrid w:val="0"/>
              <w:spacing w:line="360" w:lineRule="auto"/>
              <w:jc w:val="center"/>
              <w:rPr>
                <w:rFonts w:asciiTheme="minorEastAsia" w:hAnsiTheme="minorEastAsia" w:eastAsiaTheme="minorEastAsia" w:cstheme="minorEastAsia"/>
                <w:b w:val="0"/>
                <w:bCs/>
                <w:color w:val="auto"/>
                <w:sz w:val="28"/>
                <w:szCs w:val="28"/>
              </w:rPr>
            </w:pPr>
          </w:p>
        </w:tc>
        <w:tc>
          <w:tcPr>
            <w:tcW w:w="1134" w:type="dxa"/>
            <w:gridSpan w:val="2"/>
            <w:shd w:val="clear" w:color="auto" w:fill="D0CECE" w:themeFill="background2" w:themeFillShade="E6"/>
            <w:vAlign w:val="center"/>
          </w:tcPr>
          <w:p w14:paraId="51D89E47">
            <w:pPr>
              <w:snapToGrid w:val="0"/>
              <w:spacing w:line="360" w:lineRule="auto"/>
              <w:jc w:val="center"/>
              <w:rPr>
                <w:rFonts w:asciiTheme="minorEastAsia" w:hAnsiTheme="minorEastAsia" w:eastAsiaTheme="minorEastAsia" w:cstheme="minorEastAsia"/>
                <w:b w:val="0"/>
                <w:bCs/>
                <w:color w:val="auto"/>
                <w:sz w:val="28"/>
                <w:szCs w:val="28"/>
              </w:rPr>
            </w:pPr>
          </w:p>
        </w:tc>
      </w:tr>
      <w:bookmarkEnd w:id="20"/>
      <w:bookmarkEnd w:id="21"/>
      <w:bookmarkEnd w:id="22"/>
      <w:bookmarkEnd w:id="23"/>
      <w:bookmarkEnd w:id="24"/>
    </w:tbl>
    <w:p w14:paraId="11CC0F91">
      <w:pPr>
        <w:snapToGrid w:val="0"/>
        <w:spacing w:line="360" w:lineRule="auto"/>
        <w:rPr>
          <w:rFonts w:ascii="宋体" w:hAnsi="宋体" w:cs="宋体"/>
          <w:b w:val="0"/>
          <w:bCs/>
          <w:color w:val="auto"/>
          <w:sz w:val="24"/>
          <w:szCs w:val="24"/>
          <w:lang w:val="zh-TW" w:eastAsia="zh-TW"/>
        </w:rPr>
        <w:sectPr>
          <w:headerReference r:id="rId3" w:type="first"/>
          <w:footerReference r:id="rId5" w:type="first"/>
          <w:footerReference r:id="rId4" w:type="default"/>
          <w:pgSz w:w="11906" w:h="16838"/>
          <w:pgMar w:top="1440" w:right="1800" w:bottom="1440" w:left="1800" w:header="850" w:footer="992" w:gutter="0"/>
          <w:cols w:space="720" w:num="1"/>
          <w:titlePg/>
          <w:docGrid w:type="lines" w:linePitch="436" w:charSpace="0"/>
        </w:sectPr>
      </w:pPr>
    </w:p>
    <w:p w14:paraId="5DF77988">
      <w:pPr>
        <w:pStyle w:val="3"/>
        <w:rPr>
          <w:b w:val="0"/>
          <w:bCs/>
          <w:color w:val="auto"/>
        </w:rPr>
      </w:pPr>
      <w:r>
        <w:rPr>
          <w:rFonts w:hint="eastAsia"/>
          <w:b w:val="0"/>
          <w:bCs/>
          <w:color w:val="auto"/>
        </w:rPr>
        <w:t>八、实施保障</w:t>
      </w:r>
    </w:p>
    <w:p w14:paraId="7FB4BD4D">
      <w:pPr>
        <w:pStyle w:val="4"/>
        <w:ind w:firstLine="562"/>
        <w:rPr>
          <w:rFonts w:ascii="宋体" w:hAnsi="宋体" w:cs="宋体"/>
          <w:b w:val="0"/>
          <w:bCs/>
          <w:color w:val="auto"/>
          <w:szCs w:val="28"/>
          <w:lang w:val="zh-TW"/>
        </w:rPr>
      </w:pPr>
      <w:r>
        <w:rPr>
          <w:rFonts w:hint="eastAsia" w:ascii="宋体" w:hAnsi="宋体" w:cs="宋体"/>
          <w:b w:val="0"/>
          <w:bCs/>
          <w:color w:val="auto"/>
          <w:szCs w:val="28"/>
          <w:lang w:val="zh-TW" w:eastAsia="zh-TW"/>
        </w:rPr>
        <w:t>（一）</w:t>
      </w:r>
      <w:r>
        <w:rPr>
          <w:rFonts w:hint="eastAsia" w:ascii="宋体" w:hAnsi="宋体" w:cs="宋体"/>
          <w:b w:val="0"/>
          <w:bCs/>
          <w:color w:val="auto"/>
          <w:szCs w:val="28"/>
          <w:lang w:val="zh-TW"/>
        </w:rPr>
        <w:t>师资队伍</w:t>
      </w:r>
    </w:p>
    <w:p w14:paraId="0FE7A4B4">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1.教师任职条件</w:t>
      </w:r>
    </w:p>
    <w:p w14:paraId="5639301B">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为保证人才培养目标的实现，学校坚持“专业带头人为主导，骨干教师为主体，双师培养为重点，企业兼职教师为补充，提高素质为核心”的原则，加强师资队伍建设，校企共同打造一支由专业带头人领衔，由骨干教师、青年教师和行业兼职教师共同组成的“双师型”教学团队。</w:t>
      </w:r>
    </w:p>
    <w:p w14:paraId="3240E78D">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专任教师：（1）具有本专业或相应专业本科及以上学历；（2）具有中等职业学校教师资格证书，获得本专业相关工种中级及以上职业资格；（3）精通果蔬</w:t>
      </w:r>
      <w:r>
        <w:rPr>
          <w:rFonts w:ascii="宋体" w:hAnsi="宋体" w:cs="宋体"/>
          <w:b w:val="0"/>
          <w:bCs/>
          <w:color w:val="auto"/>
          <w:kern w:val="2"/>
          <w:sz w:val="24"/>
          <w:szCs w:val="24"/>
        </w:rPr>
        <w:t>花卉生产技术</w:t>
      </w:r>
      <w:r>
        <w:rPr>
          <w:rFonts w:hint="eastAsia" w:ascii="宋体" w:hAnsi="宋体" w:cs="宋体"/>
          <w:b w:val="0"/>
          <w:bCs/>
          <w:color w:val="auto"/>
          <w:kern w:val="2"/>
          <w:sz w:val="24"/>
          <w:szCs w:val="24"/>
        </w:rPr>
        <w:t>专业的基本理论与知识；（4）具有较强的教研与科研能力。</w:t>
      </w:r>
    </w:p>
    <w:p w14:paraId="787016AF">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兼职教师：（1）具有高级及以上职业资格或中级以上专业技术职称；（2）能够参与学校授课、讲座等教学活动；（3）对于部分实践性强的课程，可适当降低要求，聘请具有3年以上工作经验的一线的技术工人或在职业技能竞赛中获得奖励的人员指导实践教学。</w:t>
      </w:r>
    </w:p>
    <w:p w14:paraId="2635B3DE">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2.师资队伍配置</w:t>
      </w:r>
    </w:p>
    <w:p w14:paraId="345BD20F">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按果蔬花卉生产技术专业规模，应配备足够专业教师，至少需要专任教师</w:t>
      </w:r>
      <w:r>
        <w:rPr>
          <w:rFonts w:ascii="宋体" w:hAnsi="宋体" w:cs="宋体"/>
          <w:b w:val="0"/>
          <w:bCs/>
          <w:color w:val="auto"/>
          <w:kern w:val="2"/>
          <w:sz w:val="24"/>
          <w:szCs w:val="24"/>
        </w:rPr>
        <w:t>12</w:t>
      </w:r>
      <w:r>
        <w:rPr>
          <w:rFonts w:hint="eastAsia" w:ascii="宋体" w:hAnsi="宋体" w:cs="宋体"/>
          <w:b w:val="0"/>
          <w:bCs/>
          <w:color w:val="auto"/>
          <w:kern w:val="2"/>
          <w:sz w:val="24"/>
          <w:szCs w:val="24"/>
        </w:rPr>
        <w:t>名以上，其中兼职教师应有</w:t>
      </w:r>
      <w:r>
        <w:rPr>
          <w:rFonts w:ascii="宋体" w:hAnsi="宋体" w:cs="宋体"/>
          <w:b w:val="0"/>
          <w:bCs/>
          <w:color w:val="auto"/>
          <w:kern w:val="2"/>
          <w:sz w:val="24"/>
          <w:szCs w:val="24"/>
        </w:rPr>
        <w:t>2</w:t>
      </w:r>
      <w:r>
        <w:rPr>
          <w:rFonts w:hint="eastAsia" w:ascii="宋体" w:hAnsi="宋体" w:cs="宋体"/>
          <w:b w:val="0"/>
          <w:bCs/>
          <w:color w:val="auto"/>
          <w:kern w:val="2"/>
          <w:sz w:val="24"/>
          <w:szCs w:val="24"/>
        </w:rPr>
        <w:t>-</w:t>
      </w:r>
      <w:r>
        <w:rPr>
          <w:rFonts w:ascii="宋体" w:hAnsi="宋体" w:cs="宋体"/>
          <w:b w:val="0"/>
          <w:bCs/>
          <w:color w:val="auto"/>
          <w:kern w:val="2"/>
          <w:sz w:val="24"/>
          <w:szCs w:val="24"/>
        </w:rPr>
        <w:t>4</w:t>
      </w:r>
      <w:r>
        <w:rPr>
          <w:rFonts w:hint="eastAsia" w:ascii="宋体" w:hAnsi="宋体" w:cs="宋体"/>
          <w:b w:val="0"/>
          <w:bCs/>
          <w:color w:val="auto"/>
          <w:kern w:val="2"/>
          <w:sz w:val="24"/>
          <w:szCs w:val="24"/>
        </w:rPr>
        <w:t>名。专业教师学历职称结构应合理，至少应配备具有相关专业中级以上专业技术职务的专任教师2人；建立“双师型”专业教师团队，其中“双师型”教师应不低于</w:t>
      </w:r>
      <w:r>
        <w:rPr>
          <w:rFonts w:ascii="宋体" w:hAnsi="宋体" w:cs="宋体"/>
          <w:b w:val="0"/>
          <w:bCs/>
          <w:color w:val="auto"/>
          <w:kern w:val="2"/>
          <w:sz w:val="24"/>
          <w:szCs w:val="24"/>
        </w:rPr>
        <w:t>80</w:t>
      </w:r>
      <w:r>
        <w:rPr>
          <w:rFonts w:hint="eastAsia" w:ascii="宋体" w:hAnsi="宋体" w:cs="宋体"/>
          <w:b w:val="0"/>
          <w:bCs/>
          <w:color w:val="auto"/>
          <w:kern w:val="2"/>
          <w:sz w:val="24"/>
          <w:szCs w:val="24"/>
        </w:rPr>
        <w:t>%；应有业务水平较高的专业带头人。</w:t>
      </w:r>
    </w:p>
    <w:p w14:paraId="6925A31C">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3.师资队伍建设</w:t>
      </w:r>
    </w:p>
    <w:p w14:paraId="7651C576">
      <w:pPr>
        <w:widowControl/>
        <w:spacing w:line="360" w:lineRule="auto"/>
        <w:rPr>
          <w:rFonts w:ascii="宋体" w:hAnsi="宋体" w:cs="宋体"/>
          <w:b w:val="0"/>
          <w:bCs/>
          <w:color w:val="auto"/>
          <w:sz w:val="24"/>
          <w:szCs w:val="24"/>
        </w:rPr>
      </w:pPr>
      <w:r>
        <w:rPr>
          <w:rFonts w:hint="eastAsia" w:ascii="宋体" w:hAnsi="宋体" w:cs="宋体"/>
          <w:b w:val="0"/>
          <w:bCs/>
          <w:color w:val="auto"/>
          <w:kern w:val="2"/>
          <w:sz w:val="24"/>
          <w:szCs w:val="24"/>
        </w:rPr>
        <w:t xml:space="preserve">    </w:t>
      </w:r>
      <w:r>
        <w:rPr>
          <w:rFonts w:hint="eastAsia" w:ascii="宋体" w:hAnsi="宋体" w:cs="宋体"/>
          <w:b w:val="0"/>
          <w:bCs/>
          <w:color w:val="auto"/>
          <w:sz w:val="24"/>
          <w:szCs w:val="24"/>
        </w:rPr>
        <w:t>根据</w:t>
      </w:r>
      <w:bookmarkStart w:id="25" w:name="OLE_LINK1"/>
      <w:r>
        <w:rPr>
          <w:rFonts w:hint="eastAsia" w:ascii="宋体" w:hAnsi="宋体" w:cs="宋体"/>
          <w:b w:val="0"/>
          <w:bCs/>
          <w:color w:val="auto"/>
          <w:sz w:val="24"/>
          <w:szCs w:val="24"/>
        </w:rPr>
        <w:t>教育部关于印发《中等职业学校教师专业标准（试行）》的通知</w:t>
      </w:r>
      <w:bookmarkEnd w:id="25"/>
      <w:r>
        <w:rPr>
          <w:rFonts w:hint="eastAsia" w:ascii="宋体" w:hAnsi="宋体" w:cs="宋体"/>
          <w:b w:val="0"/>
          <w:bCs/>
          <w:color w:val="auto"/>
          <w:sz w:val="24"/>
          <w:szCs w:val="24"/>
        </w:rPr>
        <w:t>（教师[2013]12号）和山西省教育厅、山西省财政厅《关于做好职业教育重点专业建设规划的通知》（晋职成[2014]38号）等有关文件精神，应建立一支结构合理、专兼结合的双师素质教师队伍，并具有相对稳定性。双师素质教师队伍的建设是提高教学质量的关键。学校应采取多种途径加强师资队伍建设，全面提高教师队伍素质，使其既具备全新的职业教育教学理念和较高的职业素养，又具备扎实的专业知识和专业技能，符合新的人才培养模式下对教师的新要求。具体建设要求及主要措施如下：</w:t>
      </w:r>
    </w:p>
    <w:p w14:paraId="4C5D8442">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1）制度建设要求。师资培养是一个系统工程，需要多方面配合，要建立相应的制度作为保障。一是建立教师专门的准入、考核和培养制度，进一步探索与高职或中职学校、与企业合作的培养模式；二是加强研究完善教师的职称评审标准以及晋升制度，并与相适应的工资待遇挂钩，引领教师在工作中不断进取，朝着专业化发展的方向持续努力。</w:t>
      </w:r>
    </w:p>
    <w:p w14:paraId="12254E5A">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2）完善师资队伍结构。可聘请有丰富实际工作经验、理论水平较高的行业、企业专家作为专业建设顾问，聘请来自生产一线的技术员充实师资队伍，或引进行业、企业的技术骨干和能工巧匠到学校担任兼职教师，逐步加大兼职教师的比例，形成实践技能课程主要由具有相应高技能水平兼职教师讲授的机制，以满足实践教学的需要。</w:t>
      </w:r>
    </w:p>
    <w:p w14:paraId="265F7C35">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（3）国内外培训进修。这是快速获取知识、提高能力的捷径，也是改善师资队伍的学历、职称构成，培养高水平教师队伍的有效途径。要建立激励机制，调动教师参加各种层次专业培训、学历提升的积极性。</w:t>
      </w:r>
    </w:p>
    <w:p w14:paraId="35C325CD">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4）教学技能比赛和新老结对帮扶。可定期或不定期地组织教师开展信息化教学设计等教学技能比赛，不断提高教师的教学水平；对每一位新教师，指定专人结对子负责培养，还要求新教师每学期都至少听两门课，一方面增强职业道德素质，另一方面学习教学方法、准备教案，充分发挥老教师传、帮、带的作用。</w:t>
      </w:r>
    </w:p>
    <w:p w14:paraId="2CC04C02">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（5）企业挂职锻炼。学校应鼓励教师经常进行社会调研，教学与实践相结合，开展校企专业骨干双向交流和挂职锻炼。专业</w:t>
      </w:r>
      <w:r>
        <w:rPr>
          <w:rFonts w:ascii="宋体" w:hAnsi="宋体" w:cs="宋体"/>
          <w:b w:val="0"/>
          <w:bCs/>
          <w:color w:val="auto"/>
          <w:kern w:val="2"/>
          <w:sz w:val="24"/>
          <w:szCs w:val="24"/>
        </w:rPr>
        <w:t>教师能够每两年参加不少于</w:t>
      </w:r>
      <w:r>
        <w:rPr>
          <w:rFonts w:hint="eastAsia" w:ascii="宋体" w:hAnsi="宋体" w:cs="宋体"/>
          <w:b w:val="0"/>
          <w:bCs/>
          <w:color w:val="auto"/>
          <w:kern w:val="2"/>
          <w:sz w:val="24"/>
          <w:szCs w:val="24"/>
        </w:rPr>
        <w:t>2个</w:t>
      </w:r>
      <w:r>
        <w:rPr>
          <w:rFonts w:ascii="宋体" w:hAnsi="宋体" w:cs="宋体"/>
          <w:b w:val="0"/>
          <w:bCs/>
          <w:color w:val="auto"/>
          <w:kern w:val="2"/>
          <w:sz w:val="24"/>
          <w:szCs w:val="24"/>
        </w:rPr>
        <w:t>月的企业实习与实践活动。</w:t>
      </w:r>
    </w:p>
    <w:p w14:paraId="31067D99">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6）教改课题及教研活动。鼓励、支持教师参与教改课题研究，定期、不定期地进行教研活动，有计划地安排教师参加各种学术会议，以不断提高教师的教改、教研和科研水平，建立吸引高学历、高素质的人才从事本专业教育工作的机制。</w:t>
      </w:r>
    </w:p>
    <w:p w14:paraId="0133CDBE">
      <w:pPr>
        <w:pStyle w:val="4"/>
        <w:ind w:firstLine="562"/>
        <w:rPr>
          <w:b w:val="0"/>
          <w:bCs/>
          <w:color w:val="auto"/>
          <w:lang w:val="zh-TW"/>
        </w:rPr>
      </w:pPr>
      <w:r>
        <w:rPr>
          <w:rFonts w:hint="eastAsia"/>
          <w:b w:val="0"/>
          <w:bCs/>
          <w:color w:val="auto"/>
          <w:lang w:val="zh-TW"/>
        </w:rPr>
        <w:t>（二）教学设施</w:t>
      </w:r>
    </w:p>
    <w:p w14:paraId="6734B097">
      <w:pPr>
        <w:spacing w:line="360" w:lineRule="auto"/>
        <w:ind w:firstLine="480" w:firstLineChars="200"/>
        <w:rPr>
          <w:b w:val="0"/>
          <w:bCs/>
          <w:color w:val="auto"/>
          <w:sz w:val="24"/>
        </w:rPr>
      </w:pPr>
      <w:r>
        <w:rPr>
          <w:rFonts w:hint="eastAsia"/>
          <w:b w:val="0"/>
          <w:bCs/>
          <w:color w:val="auto"/>
          <w:sz w:val="24"/>
        </w:rPr>
        <w:t>1.信息化学习设施</w:t>
      </w:r>
    </w:p>
    <w:p w14:paraId="05303CD9">
      <w:pPr>
        <w:spacing w:line="360" w:lineRule="auto"/>
        <w:ind w:firstLine="480" w:firstLineChars="200"/>
        <w:rPr>
          <w:b w:val="0"/>
          <w:bCs/>
          <w:color w:val="auto"/>
          <w:sz w:val="24"/>
        </w:rPr>
      </w:pPr>
      <w:r>
        <w:rPr>
          <w:rFonts w:hint="eastAsia"/>
          <w:b w:val="0"/>
          <w:bCs/>
          <w:color w:val="auto"/>
          <w:sz w:val="24"/>
        </w:rPr>
        <w:t>构建信息化校园学习环境的建设，遵循系统性设计思想，综合考虑建设校园网络、多媒体教室、远程网络平台等信息化硬件基础设施。</w:t>
      </w:r>
    </w:p>
    <w:p w14:paraId="345B1D86">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2.</w:t>
      </w:r>
      <w:r>
        <w:rPr>
          <w:rFonts w:ascii="宋体" w:hAnsi="宋体" w:cs="宋体"/>
          <w:b w:val="0"/>
          <w:bCs/>
          <w:color w:val="auto"/>
          <w:kern w:val="2"/>
          <w:sz w:val="24"/>
          <w:szCs w:val="24"/>
        </w:rPr>
        <w:t>校内实</w:t>
      </w:r>
      <w:r>
        <w:rPr>
          <w:rFonts w:hint="eastAsia" w:ascii="宋体" w:hAnsi="宋体" w:cs="宋体"/>
          <w:b w:val="0"/>
          <w:bCs/>
          <w:color w:val="auto"/>
          <w:kern w:val="2"/>
          <w:sz w:val="24"/>
          <w:szCs w:val="24"/>
        </w:rPr>
        <w:t>习</w:t>
      </w:r>
      <w:r>
        <w:rPr>
          <w:rFonts w:ascii="宋体" w:hAnsi="宋体" w:cs="宋体"/>
          <w:b w:val="0"/>
          <w:bCs/>
          <w:color w:val="auto"/>
          <w:kern w:val="2"/>
          <w:sz w:val="24"/>
          <w:szCs w:val="24"/>
        </w:rPr>
        <w:t>实训室和校外实训基地</w:t>
      </w:r>
    </w:p>
    <w:p w14:paraId="23CF7E66">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(1)校内实训室</w:t>
      </w:r>
    </w:p>
    <w:p w14:paraId="5A8383C1">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校内实训室是实训教学场所，是实训教学的基本保障，是职业教育最重要的教学平台，是配合理论教学而设置的为锻炼学生动手实践能力、培养学生职业素养而提供的基本硬件，包括实训场所、实训现场环境、设备器材、实训教学指导人员、实训教学方案、实训指导文件等。所有实训都是在可控制的状态下，按照人才培养规律和培养目标，对学生进行职业技能训练的过程。</w:t>
      </w:r>
    </w:p>
    <w:p w14:paraId="38B2BEC1">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实训室建设要求：实训环境仿真、实训过程真实、实训技术先进、实训项目具有典型性、实训内容更加综合、实训基地管理规范。</w:t>
      </w:r>
    </w:p>
    <w:p w14:paraId="6C6D5057">
      <w:pPr>
        <w:spacing w:line="360" w:lineRule="auto"/>
        <w:jc w:val="center"/>
        <w:rPr>
          <w:rFonts w:ascii="宋体" w:hAnsi="宋体" w:cs="宋体"/>
          <w:b w:val="0"/>
          <w:bCs/>
          <w:color w:val="auto"/>
          <w:sz w:val="21"/>
          <w:szCs w:val="21"/>
        </w:rPr>
      </w:pPr>
      <w:r>
        <w:rPr>
          <w:rFonts w:hint="eastAsia" w:ascii="宋体" w:hAnsi="宋体" w:cs="宋体"/>
          <w:b w:val="0"/>
          <w:bCs/>
          <w:color w:val="auto"/>
          <w:sz w:val="21"/>
          <w:szCs w:val="21"/>
          <w:lang w:val="en-US" w:eastAsia="zh-CN"/>
        </w:rPr>
        <w:t>园艺</w:t>
      </w:r>
      <w:r>
        <w:rPr>
          <w:rFonts w:ascii="宋体" w:hAnsi="宋体" w:cs="宋体"/>
          <w:b w:val="0"/>
          <w:bCs/>
          <w:color w:val="auto"/>
          <w:sz w:val="21"/>
          <w:szCs w:val="21"/>
        </w:rPr>
        <w:t>技术专业</w:t>
      </w:r>
      <w:r>
        <w:rPr>
          <w:rFonts w:hint="eastAsia" w:ascii="宋体" w:hAnsi="宋体" w:cs="宋体"/>
          <w:b w:val="0"/>
          <w:bCs/>
          <w:color w:val="auto"/>
          <w:sz w:val="21"/>
          <w:szCs w:val="21"/>
        </w:rPr>
        <w:t>校内实训室</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900"/>
        <w:gridCol w:w="2869"/>
        <w:gridCol w:w="3388"/>
      </w:tblGrid>
      <w:tr w14:paraId="6E6A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365" w:type="dxa"/>
            <w:vAlign w:val="center"/>
          </w:tcPr>
          <w:p w14:paraId="0E90C714">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实训室名称</w:t>
            </w:r>
          </w:p>
        </w:tc>
        <w:tc>
          <w:tcPr>
            <w:tcW w:w="900" w:type="dxa"/>
            <w:vAlign w:val="center"/>
          </w:tcPr>
          <w:p w14:paraId="3D309B58">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工位数</w:t>
            </w:r>
          </w:p>
        </w:tc>
        <w:tc>
          <w:tcPr>
            <w:tcW w:w="2869" w:type="dxa"/>
            <w:vAlign w:val="center"/>
          </w:tcPr>
          <w:p w14:paraId="6331FBA8">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实训与服务项目</w:t>
            </w:r>
          </w:p>
        </w:tc>
        <w:tc>
          <w:tcPr>
            <w:tcW w:w="3388" w:type="dxa"/>
            <w:vAlign w:val="center"/>
          </w:tcPr>
          <w:p w14:paraId="531DC2E2">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设备配置</w:t>
            </w:r>
          </w:p>
        </w:tc>
      </w:tr>
      <w:tr w14:paraId="6CEA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47BF7801">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土壤肥料实训室</w:t>
            </w:r>
          </w:p>
        </w:tc>
        <w:tc>
          <w:tcPr>
            <w:tcW w:w="900" w:type="dxa"/>
            <w:vAlign w:val="center"/>
          </w:tcPr>
          <w:p w14:paraId="2D2627EC">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430C456B">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土壤样品的采集和制备、土壤水分的测定、土壤容重的测定和孔隙度的计算、土壤酸碱度的测定、土壤碱解性氮的测定、化肥的定性鉴定、土壤速效养分的测定、土壤速效钾、速效磷、有机质的测定</w:t>
            </w:r>
          </w:p>
        </w:tc>
        <w:tc>
          <w:tcPr>
            <w:tcW w:w="3388" w:type="dxa"/>
            <w:vAlign w:val="center"/>
          </w:tcPr>
          <w:p w14:paraId="41B186FB">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电热鼓风干燥箱、干燥箱、电子天平、土壤养分速测仪、酸度计、分光光度计、火焰光度计、水浴锅、回旋振荡机、分析天平、电导率仪、油浴锅</w:t>
            </w:r>
          </w:p>
        </w:tc>
      </w:tr>
      <w:tr w14:paraId="1082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4F26F545">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农业气象</w:t>
            </w:r>
          </w:p>
          <w:p w14:paraId="7078D09A">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实训室</w:t>
            </w:r>
          </w:p>
        </w:tc>
        <w:tc>
          <w:tcPr>
            <w:tcW w:w="900" w:type="dxa"/>
            <w:vAlign w:val="center"/>
          </w:tcPr>
          <w:p w14:paraId="48F1FA45">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30</w:t>
            </w:r>
          </w:p>
        </w:tc>
        <w:tc>
          <w:tcPr>
            <w:tcW w:w="2869" w:type="dxa"/>
            <w:vAlign w:val="center"/>
          </w:tcPr>
          <w:p w14:paraId="4F452026">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日照时数和光照度的观测、空气温度和土壤温度的观测、空气湿度的观测、降水和蒸发的观测、风的观测</w:t>
            </w:r>
          </w:p>
        </w:tc>
        <w:tc>
          <w:tcPr>
            <w:tcW w:w="3388" w:type="dxa"/>
            <w:vAlign w:val="center"/>
          </w:tcPr>
          <w:p w14:paraId="06BFD0F3">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照度计、暗筒式日照计、温度计、湿度计、普通温度表、最高温度表、最低温度表、曲管地温表、地面温度表、干、湿球温度表、毛发湿度计、雨量器、小型蒸发器、轻便风向风速仪</w:t>
            </w:r>
          </w:p>
        </w:tc>
      </w:tr>
      <w:tr w14:paraId="7CB3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2409C47F">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植物保护实训室</w:t>
            </w:r>
          </w:p>
        </w:tc>
        <w:tc>
          <w:tcPr>
            <w:tcW w:w="900" w:type="dxa"/>
            <w:vAlign w:val="center"/>
          </w:tcPr>
          <w:p w14:paraId="6057479A">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6DB198E2">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shd w:val="clear" w:color="auto" w:fill="FFFFFF"/>
              </w:rPr>
              <w:t>病原镜检、形态观察、农药配制、微生物的培养、昆虫标本采集与制作、病理标本采集与制作、害虫防治、害虫调查</w:t>
            </w:r>
          </w:p>
        </w:tc>
        <w:tc>
          <w:tcPr>
            <w:tcW w:w="3388" w:type="dxa"/>
            <w:vAlign w:val="center"/>
          </w:tcPr>
          <w:p w14:paraId="0503C47A">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数显水浴锅、手提式灭菌器、显微镜、体视显微镜、多功能生物显微镜、</w:t>
            </w:r>
          </w:p>
        </w:tc>
      </w:tr>
      <w:tr w14:paraId="23C9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0C06BD00">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显微镜实训室</w:t>
            </w:r>
          </w:p>
        </w:tc>
        <w:tc>
          <w:tcPr>
            <w:tcW w:w="900" w:type="dxa"/>
            <w:vAlign w:val="center"/>
          </w:tcPr>
          <w:p w14:paraId="498AD78B">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4991C483">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显微镜的构造使用及保养、观察质体、叶绿体、有色体、白色体、植物细胞构造观察、细胞有丝分裂观察、植物组织的观察、根尖及根初生结构的观察、茎的初生结构的观察、叶的解剖结构观察、花药和子房结构观察</w:t>
            </w:r>
          </w:p>
        </w:tc>
        <w:tc>
          <w:tcPr>
            <w:tcW w:w="3388" w:type="dxa"/>
            <w:vAlign w:val="center"/>
          </w:tcPr>
          <w:p w14:paraId="769576E4">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生物（电源）显微镜（BA80）单目、生物（电源）显微镜（SK200DIGTAI）双目、展示台</w:t>
            </w:r>
          </w:p>
        </w:tc>
      </w:tr>
      <w:tr w14:paraId="0E42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483F99FD">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植物生理</w:t>
            </w:r>
          </w:p>
          <w:p w14:paraId="42855730">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实训室</w:t>
            </w:r>
          </w:p>
        </w:tc>
        <w:tc>
          <w:tcPr>
            <w:tcW w:w="900" w:type="dxa"/>
            <w:vAlign w:val="center"/>
          </w:tcPr>
          <w:p w14:paraId="10B5CBE5">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22A4C230">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质壁分离现象的观察、植物组织水势的测定、叶绿体色素的提取分离、植物呼吸强度的测定、种子生活力的测定、蒸腾强度的测定、叶绿素含量的测定</w:t>
            </w:r>
          </w:p>
        </w:tc>
        <w:tc>
          <w:tcPr>
            <w:tcW w:w="3388" w:type="dxa"/>
            <w:vAlign w:val="center"/>
          </w:tcPr>
          <w:p w14:paraId="1E715DA2">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电子天平、物理天平、722S分光光度计、SX721分光光度计、721N可见分光光度计</w:t>
            </w:r>
          </w:p>
        </w:tc>
      </w:tr>
      <w:tr w14:paraId="7760D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6E0591B5">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插花实训室</w:t>
            </w:r>
          </w:p>
        </w:tc>
        <w:tc>
          <w:tcPr>
            <w:tcW w:w="900" w:type="dxa"/>
            <w:vAlign w:val="center"/>
          </w:tcPr>
          <w:p w14:paraId="381C683B">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11788309">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插花的基本技能训练、鲜花识别及处理、东方式插花造型技艺、西方式插花造型技艺、礼仪插花的造型技艺、艺术插花</w:t>
            </w:r>
          </w:p>
        </w:tc>
        <w:tc>
          <w:tcPr>
            <w:tcW w:w="3388" w:type="dxa"/>
            <w:vAlign w:val="center"/>
          </w:tcPr>
          <w:p w14:paraId="185FAF3E">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教师插花台、学生插花台、冰柜、冰箱、作品展示柜、</w:t>
            </w:r>
          </w:p>
        </w:tc>
      </w:tr>
      <w:tr w14:paraId="301B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54E00AEB">
            <w:pPr>
              <w:snapToGrid w:val="0"/>
              <w:jc w:val="center"/>
              <w:rPr>
                <w:rFonts w:ascii="宋体" w:hAnsi="宋体" w:cs="宋体"/>
                <w:b w:val="0"/>
                <w:bCs/>
                <w:color w:val="auto"/>
                <w:kern w:val="2"/>
                <w:sz w:val="21"/>
                <w:szCs w:val="21"/>
              </w:rPr>
            </w:pPr>
            <w:r>
              <w:rPr>
                <w:rFonts w:hint="eastAsia" w:ascii="宋体" w:hAnsi="宋体" w:cs="宋体"/>
                <w:b w:val="0"/>
                <w:bCs/>
                <w:color w:val="auto"/>
                <w:sz w:val="21"/>
                <w:szCs w:val="21"/>
              </w:rPr>
              <w:t>盆景实训室</w:t>
            </w:r>
          </w:p>
        </w:tc>
        <w:tc>
          <w:tcPr>
            <w:tcW w:w="900" w:type="dxa"/>
            <w:vAlign w:val="center"/>
          </w:tcPr>
          <w:p w14:paraId="33C55B93">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0A9973E9">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rPr>
              <w:t>盆景制作基本技能训练、山水盆景制作和桩景制作实训</w:t>
            </w:r>
          </w:p>
        </w:tc>
        <w:tc>
          <w:tcPr>
            <w:tcW w:w="3388" w:type="dxa"/>
            <w:vAlign w:val="center"/>
          </w:tcPr>
          <w:p w14:paraId="3094B61C">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sz w:val="21"/>
                <w:szCs w:val="21"/>
              </w:rPr>
              <w:t>博古架、大理石工作台、几架、手锯、斧子、凿子、枝剪、盆景盆、盆景配件、小铲子、铁锹、水桶、脸盆</w:t>
            </w:r>
          </w:p>
        </w:tc>
      </w:tr>
      <w:tr w14:paraId="43F4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4CE28042">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食用菌实训室</w:t>
            </w:r>
          </w:p>
        </w:tc>
        <w:tc>
          <w:tcPr>
            <w:tcW w:w="900" w:type="dxa"/>
            <w:vAlign w:val="center"/>
          </w:tcPr>
          <w:p w14:paraId="69D12ED7">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625FB27E">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母钟培养基制作、原种制作、栽培种制作、组织分离</w:t>
            </w:r>
          </w:p>
        </w:tc>
        <w:tc>
          <w:tcPr>
            <w:tcW w:w="3388" w:type="dxa"/>
            <w:vAlign w:val="center"/>
          </w:tcPr>
          <w:p w14:paraId="24EEFD3C">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超净工作台、高压蒸汽灭菌锅、恒温培养箱、冰箱、电子台称、高压补水器、装瓶机、菌种培养架、扎口机、木屑机、搅拌机、电控灭菌炉、电控灭菌炉、灭菌柜、加湿器、气动装袋机</w:t>
            </w:r>
          </w:p>
        </w:tc>
      </w:tr>
      <w:tr w14:paraId="38B8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5C5FECD9">
            <w:pPr>
              <w:snapToGrid w:val="0"/>
              <w:jc w:val="center"/>
              <w:rPr>
                <w:rFonts w:ascii="宋体" w:hAnsi="宋体" w:cs="宋体"/>
                <w:b w:val="0"/>
                <w:bCs/>
                <w:color w:val="auto"/>
                <w:kern w:val="2"/>
                <w:sz w:val="21"/>
                <w:szCs w:val="21"/>
              </w:rPr>
            </w:pPr>
            <w:r>
              <w:rPr>
                <w:rFonts w:hint="eastAsia" w:ascii="宋体" w:hAnsi="宋体" w:cs="宋体"/>
                <w:b w:val="0"/>
                <w:bCs/>
                <w:color w:val="auto"/>
                <w:sz w:val="21"/>
                <w:szCs w:val="21"/>
              </w:rPr>
              <w:t>测量</w:t>
            </w:r>
            <w:r>
              <w:rPr>
                <w:rFonts w:hint="eastAsia" w:ascii="宋体" w:hAnsi="宋体" w:cs="宋体"/>
                <w:b w:val="0"/>
                <w:bCs/>
                <w:color w:val="auto"/>
                <w:kern w:val="2"/>
                <w:sz w:val="21"/>
                <w:szCs w:val="21"/>
              </w:rPr>
              <w:t>实训室</w:t>
            </w:r>
          </w:p>
        </w:tc>
        <w:tc>
          <w:tcPr>
            <w:tcW w:w="900" w:type="dxa"/>
            <w:vAlign w:val="center"/>
          </w:tcPr>
          <w:p w14:paraId="70F8E1D9">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31C5F680">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rPr>
              <w:t>测量仪器的识别，</w:t>
            </w:r>
            <w:r>
              <w:rPr>
                <w:rFonts w:hint="eastAsia" w:ascii="宋体" w:hAnsi="宋体" w:cs="宋体"/>
                <w:b w:val="0"/>
                <w:bCs/>
                <w:color w:val="auto"/>
                <w:sz w:val="21"/>
                <w:szCs w:val="21"/>
              </w:rPr>
              <w:t>水准仪、经纬仪和全站仪的使用；距离、角度、高程的测量方法</w:t>
            </w:r>
          </w:p>
        </w:tc>
        <w:tc>
          <w:tcPr>
            <w:tcW w:w="3388" w:type="dxa"/>
            <w:vAlign w:val="center"/>
          </w:tcPr>
          <w:p w14:paraId="35C8185E">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sz w:val="21"/>
                <w:szCs w:val="21"/>
              </w:rPr>
              <w:t>罗盘仪、经纬仪、水准仪、全站仪、测量成图软件、50m钢尺（皮尺）</w:t>
            </w:r>
          </w:p>
        </w:tc>
      </w:tr>
      <w:tr w14:paraId="347A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5" w:type="dxa"/>
            <w:vAlign w:val="center"/>
          </w:tcPr>
          <w:p w14:paraId="6ABF0654">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园艺实训室</w:t>
            </w:r>
          </w:p>
        </w:tc>
        <w:tc>
          <w:tcPr>
            <w:tcW w:w="900" w:type="dxa"/>
            <w:vAlign w:val="center"/>
          </w:tcPr>
          <w:p w14:paraId="68E3979F">
            <w:pPr>
              <w:snapToGrid w:val="0"/>
              <w:jc w:val="center"/>
              <w:rPr>
                <w:rFonts w:ascii="宋体" w:hAnsi="宋体" w:cs="宋体"/>
                <w:b w:val="0"/>
                <w:bCs/>
                <w:color w:val="auto"/>
                <w:kern w:val="2"/>
                <w:sz w:val="21"/>
                <w:szCs w:val="21"/>
              </w:rPr>
            </w:pPr>
            <w:r>
              <w:rPr>
                <w:rFonts w:ascii="宋体" w:hAnsi="宋体" w:cs="宋体"/>
                <w:b w:val="0"/>
                <w:bCs/>
                <w:color w:val="auto"/>
                <w:kern w:val="2"/>
                <w:sz w:val="21"/>
                <w:szCs w:val="21"/>
              </w:rPr>
              <w:t>30</w:t>
            </w:r>
          </w:p>
        </w:tc>
        <w:tc>
          <w:tcPr>
            <w:tcW w:w="2869" w:type="dxa"/>
            <w:vAlign w:val="center"/>
          </w:tcPr>
          <w:p w14:paraId="2947321B">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无公害果蔬产品的检测、果蔬产品质量检测、种子的生活力检测、种子的质量检测、育苗技能训练、种子的播前处理、设施内的小气候观测、</w:t>
            </w:r>
          </w:p>
        </w:tc>
        <w:tc>
          <w:tcPr>
            <w:tcW w:w="3388" w:type="dxa"/>
            <w:vAlign w:val="center"/>
          </w:tcPr>
          <w:p w14:paraId="434AE0D9">
            <w:pPr>
              <w:snapToGrid w:val="0"/>
              <w:rPr>
                <w:rFonts w:ascii="宋体" w:hAnsi="宋体" w:cs="宋体"/>
                <w:b w:val="0"/>
                <w:bCs/>
                <w:color w:val="auto"/>
                <w:kern w:val="2"/>
                <w:sz w:val="21"/>
                <w:szCs w:val="21"/>
                <w:shd w:val="clear" w:color="auto" w:fill="FFFFFF"/>
              </w:rPr>
            </w:pPr>
            <w:r>
              <w:rPr>
                <w:rFonts w:hint="eastAsia" w:ascii="宋体" w:hAnsi="宋体" w:cs="宋体"/>
                <w:b w:val="0"/>
                <w:bCs/>
                <w:color w:val="auto"/>
                <w:kern w:val="2"/>
                <w:sz w:val="21"/>
                <w:szCs w:val="21"/>
                <w:shd w:val="clear" w:color="auto" w:fill="FFFFFF"/>
              </w:rPr>
              <w:t>农产品安全检测仪、酸度计、农药残留快速测试仪、重金属快速检测仪、可见分光光度计、人工气候箱、电热恒温培养箱、风速表、数显照度计、叶面测定仪、电热恒温培养箱、冰箱、电导率计</w:t>
            </w:r>
          </w:p>
        </w:tc>
      </w:tr>
    </w:tbl>
    <w:p w14:paraId="59E41240">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 xml:space="preserve"> (2)校外实训基地</w:t>
      </w:r>
    </w:p>
    <w:p w14:paraId="09F45F6A">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选择优质企业开展校企合作，建立校外实训基地，由企业提供实训场所和实训资源，保障短期实践项目教学、顶岗实习等教学活动的实施，提供教师企业挂职锻炼岗位，实现教师轮岗实践，提升教师“双师素质”。</w:t>
      </w:r>
    </w:p>
    <w:p w14:paraId="64C68E48">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校外实训基地建设具有一定规律，且相对稳定，能够提供学生直接参加校外生产和实际工作的重要训练场所。是本专业人才培养和教学体系的重要组成部分，是体现职业教育应用型人才培育特色的不可缺少的教学环节，学生通过校外顶岗实习，巩固所学理论知识，训练职业技能，全面提高综合素质，为就业搭建平台。</w:t>
      </w:r>
    </w:p>
    <w:p w14:paraId="4B1805E5">
      <w:pPr>
        <w:ind w:firstLine="411" w:firstLineChars="196"/>
        <w:jc w:val="center"/>
        <w:rPr>
          <w:rFonts w:ascii="宋体" w:hAnsi="宋体"/>
          <w:b w:val="0"/>
          <w:bCs/>
          <w:color w:val="auto"/>
          <w:sz w:val="24"/>
        </w:rPr>
      </w:pPr>
      <w:r>
        <w:rPr>
          <w:rFonts w:hint="eastAsia" w:ascii="宋体" w:hAnsi="宋体"/>
          <w:b w:val="0"/>
          <w:bCs/>
          <w:color w:val="auto"/>
          <w:sz w:val="21"/>
          <w:szCs w:val="21"/>
          <w:lang w:val="en-US" w:eastAsia="zh-CN"/>
        </w:rPr>
        <w:t>园艺技术</w:t>
      </w:r>
      <w:r>
        <w:rPr>
          <w:rFonts w:hint="eastAsia" w:ascii="宋体" w:hAnsi="宋体"/>
          <w:b w:val="0"/>
          <w:bCs/>
          <w:color w:val="auto"/>
          <w:sz w:val="21"/>
          <w:szCs w:val="21"/>
        </w:rPr>
        <w:t>专业校外实训基地</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5640"/>
        <w:gridCol w:w="1644"/>
      </w:tblGrid>
      <w:tr w14:paraId="08D4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38" w:type="dxa"/>
            <w:vAlign w:val="center"/>
          </w:tcPr>
          <w:p w14:paraId="14E6EBC9">
            <w:pPr>
              <w:snapToGrid w:val="0"/>
              <w:jc w:val="center"/>
              <w:rPr>
                <w:rFonts w:ascii="宋体" w:hAnsi="宋体" w:cs="宋体"/>
                <w:b w:val="0"/>
                <w:bCs/>
                <w:color w:val="auto"/>
                <w:sz w:val="21"/>
                <w:szCs w:val="21"/>
              </w:rPr>
            </w:pPr>
            <w:r>
              <w:rPr>
                <w:rFonts w:hint="eastAsia" w:ascii="宋体" w:hAnsi="宋体" w:cs="宋体"/>
                <w:b w:val="0"/>
                <w:bCs/>
                <w:color w:val="auto"/>
                <w:sz w:val="21"/>
                <w:szCs w:val="21"/>
              </w:rPr>
              <w:t>序号</w:t>
            </w:r>
          </w:p>
        </w:tc>
        <w:tc>
          <w:tcPr>
            <w:tcW w:w="5640" w:type="dxa"/>
            <w:vAlign w:val="center"/>
          </w:tcPr>
          <w:p w14:paraId="32FEF5A9">
            <w:pPr>
              <w:snapToGrid w:val="0"/>
              <w:jc w:val="center"/>
              <w:rPr>
                <w:rFonts w:ascii="宋体" w:hAnsi="宋体" w:cs="宋体"/>
                <w:b w:val="0"/>
                <w:bCs/>
                <w:color w:val="auto"/>
                <w:sz w:val="21"/>
                <w:szCs w:val="21"/>
              </w:rPr>
            </w:pPr>
            <w:r>
              <w:rPr>
                <w:rFonts w:hint="eastAsia" w:ascii="宋体" w:hAnsi="宋体" w:cs="宋体"/>
                <w:b w:val="0"/>
                <w:bCs/>
                <w:color w:val="auto"/>
                <w:sz w:val="21"/>
                <w:szCs w:val="21"/>
              </w:rPr>
              <w:t>校外实训基地名称</w:t>
            </w:r>
          </w:p>
        </w:tc>
        <w:tc>
          <w:tcPr>
            <w:tcW w:w="1644" w:type="dxa"/>
            <w:vAlign w:val="center"/>
          </w:tcPr>
          <w:p w14:paraId="76D05F84">
            <w:pPr>
              <w:snapToGrid w:val="0"/>
              <w:jc w:val="center"/>
              <w:rPr>
                <w:rFonts w:ascii="宋体" w:hAnsi="宋体" w:cs="宋体"/>
                <w:b w:val="0"/>
                <w:bCs/>
                <w:color w:val="auto"/>
                <w:sz w:val="21"/>
                <w:szCs w:val="21"/>
              </w:rPr>
            </w:pPr>
            <w:r>
              <w:rPr>
                <w:rFonts w:hint="eastAsia" w:ascii="宋体" w:hAnsi="宋体" w:cs="宋体"/>
                <w:b w:val="0"/>
                <w:bCs/>
                <w:color w:val="auto"/>
                <w:sz w:val="21"/>
                <w:szCs w:val="21"/>
              </w:rPr>
              <w:t>基地负责人</w:t>
            </w:r>
          </w:p>
        </w:tc>
      </w:tr>
      <w:tr w14:paraId="5BD5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38" w:type="dxa"/>
            <w:vAlign w:val="center"/>
          </w:tcPr>
          <w:p w14:paraId="28D948FB">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eastAsia="zh-TW"/>
              </w:rPr>
            </w:pPr>
            <w:r>
              <w:rPr>
                <w:rFonts w:hint="eastAsia" w:ascii="宋体" w:hAnsi="宋体" w:cs="宋体"/>
                <w:b w:val="0"/>
                <w:bCs/>
                <w:color w:val="auto"/>
                <w:lang w:val="zh-TW" w:eastAsia="zh-TW"/>
              </w:rPr>
              <w:t>1</w:t>
            </w:r>
          </w:p>
        </w:tc>
        <w:tc>
          <w:tcPr>
            <w:tcW w:w="5640" w:type="dxa"/>
            <w:vAlign w:val="center"/>
          </w:tcPr>
          <w:p w14:paraId="7316D929">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eastAsia="zh-TW"/>
              </w:rPr>
            </w:pPr>
            <w:r>
              <w:rPr>
                <w:rFonts w:hint="eastAsia" w:ascii="宋体" w:hAnsi="宋体" w:cs="宋体"/>
                <w:b w:val="0"/>
                <w:bCs/>
                <w:color w:val="auto"/>
                <w:lang w:val="zh-TW" w:eastAsia="zh-TW"/>
              </w:rPr>
              <w:t>山西圣沅佳昕农业科技有限公司</w:t>
            </w:r>
          </w:p>
        </w:tc>
        <w:tc>
          <w:tcPr>
            <w:tcW w:w="1644" w:type="dxa"/>
            <w:vAlign w:val="center"/>
          </w:tcPr>
          <w:p w14:paraId="7BEA341E">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rPr>
            </w:pPr>
            <w:r>
              <w:rPr>
                <w:rFonts w:hint="eastAsia" w:ascii="宋体" w:hAnsi="宋体" w:cs="宋体"/>
                <w:b w:val="0"/>
                <w:bCs/>
                <w:color w:val="auto"/>
                <w:lang w:val="zh-TW"/>
              </w:rPr>
              <w:t>张雪松</w:t>
            </w:r>
          </w:p>
        </w:tc>
      </w:tr>
      <w:tr w14:paraId="79BC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38" w:type="dxa"/>
            <w:vAlign w:val="center"/>
          </w:tcPr>
          <w:p w14:paraId="30D4E110">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eastAsia="zh-TW"/>
              </w:rPr>
            </w:pPr>
            <w:r>
              <w:rPr>
                <w:rFonts w:hint="eastAsia" w:ascii="宋体" w:hAnsi="宋体" w:cs="宋体"/>
                <w:b w:val="0"/>
                <w:bCs/>
                <w:color w:val="auto"/>
                <w:lang w:val="zh-TW" w:eastAsia="zh-TW"/>
              </w:rPr>
              <w:t>2</w:t>
            </w:r>
          </w:p>
        </w:tc>
        <w:tc>
          <w:tcPr>
            <w:tcW w:w="5640" w:type="dxa"/>
            <w:vAlign w:val="center"/>
          </w:tcPr>
          <w:p w14:paraId="2E919014">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eastAsia="zh-TW"/>
              </w:rPr>
            </w:pPr>
            <w:r>
              <w:rPr>
                <w:rFonts w:hint="eastAsia" w:ascii="宋体" w:hAnsi="宋体" w:cs="宋体"/>
                <w:b w:val="0"/>
                <w:bCs/>
                <w:color w:val="auto"/>
                <w:lang w:val="zh-TW" w:eastAsia="zh-TW"/>
              </w:rPr>
              <w:t>太原惠农马铃薯科技开发有限公司</w:t>
            </w:r>
          </w:p>
        </w:tc>
        <w:tc>
          <w:tcPr>
            <w:tcW w:w="1644" w:type="dxa"/>
            <w:vAlign w:val="center"/>
          </w:tcPr>
          <w:p w14:paraId="1B15B512">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rPr>
            </w:pPr>
            <w:r>
              <w:rPr>
                <w:rFonts w:hint="eastAsia" w:ascii="宋体" w:hAnsi="宋体" w:cs="宋体"/>
                <w:b w:val="0"/>
                <w:bCs/>
                <w:color w:val="auto"/>
                <w:lang w:val="zh-TW"/>
              </w:rPr>
              <w:t>李静军</w:t>
            </w:r>
          </w:p>
        </w:tc>
      </w:tr>
      <w:tr w14:paraId="4A3A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38" w:type="dxa"/>
            <w:vAlign w:val="center"/>
          </w:tcPr>
          <w:p w14:paraId="4E587C62">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eastAsia="zh-TW"/>
              </w:rPr>
            </w:pPr>
            <w:r>
              <w:rPr>
                <w:rFonts w:hint="eastAsia" w:ascii="宋体" w:hAnsi="宋体" w:cs="宋体"/>
                <w:b w:val="0"/>
                <w:bCs/>
                <w:color w:val="auto"/>
                <w:lang w:val="zh-TW" w:eastAsia="zh-TW"/>
              </w:rPr>
              <w:t>3</w:t>
            </w:r>
          </w:p>
        </w:tc>
        <w:tc>
          <w:tcPr>
            <w:tcW w:w="5640" w:type="dxa"/>
            <w:vAlign w:val="center"/>
          </w:tcPr>
          <w:p w14:paraId="2F5B6818">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eastAsia="zh-TW"/>
              </w:rPr>
            </w:pPr>
            <w:r>
              <w:rPr>
                <w:rFonts w:hint="eastAsia" w:ascii="宋体" w:hAnsi="宋体" w:cs="宋体"/>
                <w:b w:val="0"/>
                <w:bCs/>
                <w:color w:val="auto"/>
                <w:lang w:val="zh-TW" w:eastAsia="zh-TW"/>
              </w:rPr>
              <w:t>山西梅芝园艺有限公司</w:t>
            </w:r>
          </w:p>
        </w:tc>
        <w:tc>
          <w:tcPr>
            <w:tcW w:w="1644" w:type="dxa"/>
            <w:vAlign w:val="center"/>
          </w:tcPr>
          <w:p w14:paraId="0A9D02F5">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rPr>
            </w:pPr>
            <w:r>
              <w:rPr>
                <w:rFonts w:hint="eastAsia" w:ascii="宋体" w:hAnsi="宋体" w:cs="宋体"/>
                <w:b w:val="0"/>
                <w:bCs/>
                <w:color w:val="auto"/>
                <w:lang w:val="zh-TW"/>
              </w:rPr>
              <w:t>郑梅梅</w:t>
            </w:r>
          </w:p>
        </w:tc>
      </w:tr>
      <w:tr w14:paraId="7239F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38" w:type="dxa"/>
            <w:vAlign w:val="center"/>
          </w:tcPr>
          <w:p w14:paraId="2295D2CA">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rPr>
            </w:pPr>
            <w:r>
              <w:rPr>
                <w:rFonts w:hint="eastAsia" w:ascii="宋体" w:hAnsi="宋体" w:cs="宋体"/>
                <w:b w:val="0"/>
                <w:bCs/>
                <w:color w:val="auto"/>
                <w:lang w:val="zh-TW"/>
              </w:rPr>
              <w:t>4</w:t>
            </w:r>
          </w:p>
        </w:tc>
        <w:tc>
          <w:tcPr>
            <w:tcW w:w="5640" w:type="dxa"/>
            <w:vAlign w:val="center"/>
          </w:tcPr>
          <w:p w14:paraId="694023C3">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eastAsia="zh-TW"/>
              </w:rPr>
            </w:pPr>
            <w:r>
              <w:rPr>
                <w:rFonts w:hint="eastAsia" w:ascii="宋体" w:hAnsi="宋体" w:cs="宋体"/>
                <w:b w:val="0"/>
                <w:bCs/>
                <w:color w:val="auto"/>
                <w:lang w:val="zh-TW" w:eastAsia="zh-TW"/>
              </w:rPr>
              <w:t>山西艺纬景观建材有限公司</w:t>
            </w:r>
          </w:p>
        </w:tc>
        <w:tc>
          <w:tcPr>
            <w:tcW w:w="1644" w:type="dxa"/>
            <w:vAlign w:val="center"/>
          </w:tcPr>
          <w:p w14:paraId="543B47B6">
            <w:pPr>
              <w:pStyle w:val="18"/>
              <w:pBdr>
                <w:top w:val="none" w:color="auto" w:sz="0" w:space="0"/>
                <w:left w:val="none" w:color="auto" w:sz="0" w:space="0"/>
                <w:bottom w:val="none" w:color="auto" w:sz="0" w:space="0"/>
                <w:right w:val="none" w:color="auto" w:sz="0" w:space="0"/>
              </w:pBdr>
              <w:snapToGrid w:val="0"/>
              <w:jc w:val="center"/>
              <w:rPr>
                <w:rFonts w:ascii="宋体" w:hAnsi="宋体" w:cs="宋体"/>
                <w:b w:val="0"/>
                <w:bCs/>
                <w:color w:val="auto"/>
                <w:lang w:val="zh-TW"/>
              </w:rPr>
            </w:pPr>
            <w:r>
              <w:rPr>
                <w:rFonts w:hint="eastAsia" w:ascii="宋体" w:hAnsi="宋体" w:cs="宋体"/>
                <w:b w:val="0"/>
                <w:bCs/>
                <w:color w:val="auto"/>
                <w:lang w:val="zh-TW"/>
              </w:rPr>
              <w:t>管根全</w:t>
            </w:r>
          </w:p>
        </w:tc>
      </w:tr>
    </w:tbl>
    <w:p w14:paraId="444680B3">
      <w:pPr>
        <w:spacing w:line="360" w:lineRule="auto"/>
        <w:ind w:firstLine="560" w:firstLineChars="200"/>
        <w:rPr>
          <w:rFonts w:ascii="宋体" w:hAnsi="宋体" w:cs="宋体"/>
          <w:b w:val="0"/>
          <w:bCs/>
          <w:color w:val="auto"/>
          <w:kern w:val="2"/>
          <w:sz w:val="28"/>
          <w:szCs w:val="28"/>
          <w:lang w:val="zh-TW"/>
        </w:rPr>
      </w:pPr>
    </w:p>
    <w:p w14:paraId="426F3CED">
      <w:pPr>
        <w:pStyle w:val="4"/>
        <w:ind w:firstLine="562"/>
        <w:rPr>
          <w:b w:val="0"/>
          <w:bCs/>
          <w:color w:val="auto"/>
          <w:lang w:val="zh-TW"/>
        </w:rPr>
      </w:pPr>
      <w:r>
        <w:rPr>
          <w:rFonts w:hint="eastAsia"/>
          <w:b w:val="0"/>
          <w:bCs/>
          <w:color w:val="auto"/>
          <w:lang w:val="zh-TW"/>
        </w:rPr>
        <w:t>（三）教学</w:t>
      </w:r>
      <w:r>
        <w:rPr>
          <w:b w:val="0"/>
          <w:bCs/>
          <w:color w:val="auto"/>
          <w:lang w:val="zh-TW"/>
        </w:rPr>
        <w:t>资源</w:t>
      </w:r>
    </w:p>
    <w:p w14:paraId="4EFE6CA8">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1.教材选用</w:t>
      </w:r>
    </w:p>
    <w:p w14:paraId="53AC7DF7">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按照国家规定选用优质教材，禁止不合格的教材进入课堂。学校建立由专业教师、行业专家和教研人员等参与教材选用的组织，完善教材选用制度，并经过规范程序为学生择优选用教材。</w:t>
      </w:r>
    </w:p>
    <w:p w14:paraId="0ED87558">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（1）依据本校实践制定课程标准、编写教材或选用教材。选用的教材不能完全符合本标准时，可编写辅导教材进行充实。</w:t>
      </w:r>
    </w:p>
    <w:p w14:paraId="479EEC51">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（2）教材的编写既要符合学校的教学现状，和学生的学习能力一致，又要结合当地的行业发展出现的新特点，不断更新教学内容，紧跟时代步伐。</w:t>
      </w:r>
    </w:p>
    <w:p w14:paraId="43BE5296">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（3）教材内容应体现先进性、通用性、实用性，侧重实践操作，要将本专业新技术、新工艺、新设备及时纳入教材，使之更贴近本专业的发展和实际需要。</w:t>
      </w:r>
    </w:p>
    <w:p w14:paraId="75979AC2">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（4）教材中活动设计的内容要具体，并具有可操作性。</w:t>
      </w:r>
    </w:p>
    <w:p w14:paraId="609DA9BD">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（5）教学案例的编写和演示在教学过程中具有主要作用，案例设计要具有一定的典型性和互动性。</w:t>
      </w:r>
    </w:p>
    <w:p w14:paraId="24208A55">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（6）从学生实际与教学的要求出发，鼓励专、兼职教师合作开发实训指导教材和其他教学用书。</w:t>
      </w:r>
    </w:p>
    <w:p w14:paraId="2C1A4D38">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2.图书文献配备</w:t>
      </w:r>
    </w:p>
    <w:p w14:paraId="72689FE4">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学校应建有包括丰富纸质图书资源和电子图书期刊的图书馆，特色鲜明，足以支持教师和学生的职业活动。</w:t>
      </w:r>
    </w:p>
    <w:p w14:paraId="1BA3D0FB">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3.数字化教学资源</w:t>
      </w:r>
    </w:p>
    <w:p w14:paraId="55DD5717">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根据本专业人才培养的需要，开发配套的、前沿性的、立体化的数字化教学资源，满足教学需要，建设设备先进，功能强大，管理科学的校园网，积极合理地利用网络资源。根据专业特色，结合课堂教学实际情况，边学边建与本专业有关的教学课件、教学动画、教学视频、微课等教学资源，支撑师生线上线下的教与学，激发学生学习欲望，使学生泛在学习、个性化学习成为可能；提升教师信息化教学创新能力，使教师备课、上课更加高效便捷。</w:t>
      </w:r>
    </w:p>
    <w:p w14:paraId="5288D905">
      <w:pPr>
        <w:pStyle w:val="4"/>
        <w:ind w:firstLine="562"/>
        <w:rPr>
          <w:b w:val="0"/>
          <w:bCs/>
          <w:color w:val="auto"/>
          <w:lang w:val="zh-TW"/>
        </w:rPr>
      </w:pPr>
      <w:r>
        <w:rPr>
          <w:rFonts w:hint="eastAsia"/>
          <w:b w:val="0"/>
          <w:bCs/>
          <w:color w:val="auto"/>
          <w:lang w:val="zh-TW"/>
        </w:rPr>
        <w:t>（四）教学方法</w:t>
      </w:r>
    </w:p>
    <w:p w14:paraId="060749F0">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深化教学模式改革，调查本专业岗位及人才需求，以本专业岗位群的工作内容、任务和过程为参照，将职业岗位所需的能力培养融入专业教学体系，全面实行“学做结合，工学交替”的教学模式。积极尝试多形式教学形态的转变，以项目和任务为依托，设计开发学习情境，有效组织教学内容，结合网络课程平台及课程特征，制定相对应的教学法，突出以项目教学、现场教学为主的教学模式。</w:t>
      </w:r>
    </w:p>
    <w:p w14:paraId="7C818696">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1.项目教学</w:t>
      </w:r>
    </w:p>
    <w:p w14:paraId="791E925A">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项目教学是让学生在一段时间内解决一个问题的教学方式，项目可以由教师提出，也可由学生自己提出。项目教学的重点在于通过项目在应用中学习知识与技能，而不是简单的间接经验的传递，它有助于提高学生的学习动机、培养学生的独立思考、自信的品质和岗位职业能力。项目教学特点：以项目为主线、教师为引领、学生为主体。</w:t>
      </w:r>
    </w:p>
    <w:p w14:paraId="64A47F0A">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2.案例教学</w:t>
      </w:r>
    </w:p>
    <w:p w14:paraId="308C0556">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案例教学以理论与实际有机结合为主线，根据教学目的要求，以案例为基本素材，将学生引入真实情景中，通过师生、生生间的多向互动、积极参与平等对话和讨论，重点培养学生的批判反思意识及团体合作能力，并促进学生充分理解问题的复杂性，变化性和多样性等特性。</w:t>
      </w:r>
    </w:p>
    <w:p w14:paraId="65DF933E">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3.模拟教学</w:t>
      </w:r>
    </w:p>
    <w:p w14:paraId="6A7767AB">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模拟教学是一种以教学手段和教学环境为目标导向的行为引导型教学模式。模拟教学分为模拟设备教学与模拟情景教学两大类：①模拟设备教学主要是以模拟设备作为教学的支撑，其特点是不怕学生因操作失误而产生不良的后果，一旦失误可重新来，而且还可以进行单项技能训练，学生在模拟训练中能通过自身反馈感悟正确的要领并及时改正。②模拟情景教学主要是根据专业学习要求，模拟一个社会场景，在这些场景中具有与实际相同的功能及工作过程，只是活动是模拟的。</w:t>
      </w:r>
    </w:p>
    <w:p w14:paraId="325BD388">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4.任务驱动教学</w:t>
      </w:r>
    </w:p>
    <w:p w14:paraId="5EC49A87">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任务驱动教学是“以任务为主线、教师为主导、学生为主体”，改变了以往“教师讲，学生听”，以教定学的被动教学模式，创造了以学定教、学生主动参与、自主协作、探索创新的新型学习模式。任务驱动教学法的实施过程大致按照“正确设置任务——高效实施任务——总结评价任务”三个主要环节来开展教学。任务驱动教学法有利于激发学生的学习兴趣，培养学生分析问题、解决问题的能力，提高学生自主学习及与他人协作的能力。</w:t>
      </w:r>
    </w:p>
    <w:p w14:paraId="739C4CE3">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5.翻转课堂教学</w:t>
      </w:r>
    </w:p>
    <w:p w14:paraId="0914E307">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翻转课堂教学是重新调整课堂内外的时间，将学习的决定权从教师转移给学生。在这种教学模式下，将微课引入课堂，充分发挥双课堂的作用。学生的学习主要倡导“基于微课的自主、个性化学习”，利用碎片时间完成课前预习，学生在家完成知识的学习，课堂内的宝贵时间，学生能够更专注于主动的基于项目的学习，并通过课堂展示、老师的答疑解惑来查漏补缺，从而获得更深层次的理解。教师不再占用课堂的时间来讲授信息，这些信息需要学生在课后完成自主学习，能在任何时候去查阅需要的材料。教师也有更多的时间与每个学生交流，从而提升自主探索、合作交流、独立获取知识、分析问题、解决问题的意识和能力，达到更好的教育效果。</w:t>
      </w:r>
    </w:p>
    <w:p w14:paraId="1AB77396">
      <w:pPr>
        <w:pStyle w:val="4"/>
        <w:ind w:firstLine="562"/>
        <w:rPr>
          <w:b w:val="0"/>
          <w:bCs/>
          <w:color w:val="auto"/>
          <w:lang w:val="zh-TW"/>
        </w:rPr>
      </w:pPr>
      <w:r>
        <w:rPr>
          <w:rFonts w:hint="eastAsia"/>
          <w:b w:val="0"/>
          <w:bCs/>
          <w:color w:val="auto"/>
          <w:lang w:val="zh-TW"/>
        </w:rPr>
        <w:t>（五）学习评价</w:t>
      </w:r>
    </w:p>
    <w:p w14:paraId="48E4B56C">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1.评价</w:t>
      </w:r>
      <w:r>
        <w:rPr>
          <w:rFonts w:ascii="宋体" w:hAnsi="宋体" w:cs="宋体"/>
          <w:b w:val="0"/>
          <w:bCs/>
          <w:color w:val="auto"/>
          <w:kern w:val="2"/>
          <w:sz w:val="24"/>
          <w:szCs w:val="24"/>
        </w:rPr>
        <w:t>体系</w:t>
      </w:r>
    </w:p>
    <w:p w14:paraId="3AF3DC6B">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构建以职业能力为核心的学生考核评价体系</w:t>
      </w:r>
      <w:r>
        <w:rPr>
          <w:rFonts w:ascii="宋体" w:hAnsi="宋体" w:cs="宋体"/>
          <w:b w:val="0"/>
          <w:bCs/>
          <w:color w:val="auto"/>
          <w:kern w:val="2"/>
          <w:sz w:val="24"/>
          <w:szCs w:val="24"/>
        </w:rPr>
        <w:t>.</w:t>
      </w:r>
      <w:r>
        <w:rPr>
          <w:rFonts w:hint="eastAsia" w:ascii="宋体" w:hAnsi="宋体" w:cs="宋体"/>
          <w:b w:val="0"/>
          <w:bCs/>
          <w:color w:val="auto"/>
          <w:kern w:val="2"/>
          <w:sz w:val="24"/>
          <w:szCs w:val="24"/>
        </w:rPr>
        <w:t>学生的考核评价包括诊断性评价、形成性评价和总结性评价。</w:t>
      </w:r>
    </w:p>
    <w:p w14:paraId="5D5F932D">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一是诊断性评价。教学实施前，对学生所做的工作计划进行检查，调查学生已有的知识水平、能力发展情况以及学习上的特点、优点与不足之处，了解学生的学习准备状况及影响学习的因素。根据工作过程系统化的思路设计学习领域、学习情境，选择教学内容、教学方法和教学组织形式，因材施教，顺利实施教学。</w:t>
      </w:r>
    </w:p>
    <w:p w14:paraId="5F0CA3A5">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二是过程性评价。教学实施中，观察学生的学习方法和操作过程，发现在学习过程存在的方法问题和操作偏差，寻找教学实施方案本身存在的不足；指导学生掌握正确的学习方法和学习技巧，及时调整教学组织实施方案。</w:t>
      </w:r>
    </w:p>
    <w:p w14:paraId="7342353E">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三是终结性评价。教学实施后，评定学生的学习成绩，考核学生掌握知识、技能的程度和能力水平以及达到教学目标的程度。通过对毕业生的跟踪调查、就业单位意见反馈和社会评价，对专业标准的科学性、合理性、适应性和毕业生的质量以及教学组织的满意度进行考察，为修订新的专业标准和教学实施方案提供依据。</w:t>
      </w:r>
    </w:p>
    <w:p w14:paraId="53C8C8FC">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评价过程中，尽可能多地采用量化描述，力求将定性评价以量化的方式呈现出来，将评价导向作用融入学生学习、生活之中，强化过程管理与考核。同时，重视来自企业和社会的评价，使学生实践能力的评价更为真实、科学。通过企业、行业共同参与，改革学生考核方法与学生综合能力评价模式，构建以职业能力为核一心的，学校、企业、社会行业“三位一体”的学生考核评价体系。</w:t>
      </w:r>
    </w:p>
    <w:p w14:paraId="134BD211">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2.课程考核办法</w:t>
      </w:r>
    </w:p>
    <w:p w14:paraId="349237C4">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根据基于岗位职业能力的模块化课程体系及课程设置情况，将学生学习课程考核分为三大类，第一类为理论教学课程考核，即采取理论教学的思想政治素质模块和文化基础模块课程考核（含部分理论教学的专业课程）；第二类为理实一体教学课程考核，即采取理实一体教学的专业学习领域和拓展领域各模块课程考核；第三类为顶岗实习课程考核，包括校内生产性实训基地的轮岗实习及校外顶岗实习。三大类课程具体考核办法如下：</w:t>
      </w:r>
    </w:p>
    <w:p w14:paraId="0177C1FD">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（1）理论教学课程考核办法</w:t>
      </w:r>
    </w:p>
    <w:p w14:paraId="5F503EA0">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kern w:val="2"/>
          <w:sz w:val="24"/>
          <w:szCs w:val="24"/>
        </w:rPr>
        <w:t>理论教学课程通过对学习过程和学习结果的评价，对学生知识、素质和能力进行综合考核。其中，学生学习过程考核由教师通过学生平时表现给予评分。学习结果根据学生期末考试统一评分。任课教师将每个学生的学习过程考核成绩与学习结果成绩相加，得出该课程的最终考核成绩。具体考核办法如表所示。</w:t>
      </w:r>
    </w:p>
    <w:p w14:paraId="35355045">
      <w:pPr>
        <w:spacing w:line="360" w:lineRule="auto"/>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理论教学课程考核评价办法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33"/>
        <w:gridCol w:w="1117"/>
        <w:gridCol w:w="3933"/>
        <w:gridCol w:w="1692"/>
      </w:tblGrid>
      <w:tr w14:paraId="40FAC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47" w:type="dxa"/>
            <w:vAlign w:val="center"/>
          </w:tcPr>
          <w:p w14:paraId="3F8A2F6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序号</w:t>
            </w:r>
          </w:p>
        </w:tc>
        <w:tc>
          <w:tcPr>
            <w:tcW w:w="1133" w:type="dxa"/>
            <w:vAlign w:val="center"/>
          </w:tcPr>
          <w:p w14:paraId="17C75CF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考核项目</w:t>
            </w:r>
          </w:p>
        </w:tc>
        <w:tc>
          <w:tcPr>
            <w:tcW w:w="1117" w:type="dxa"/>
            <w:vAlign w:val="center"/>
          </w:tcPr>
          <w:p w14:paraId="72EB24F1">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考核内容</w:t>
            </w:r>
          </w:p>
        </w:tc>
        <w:tc>
          <w:tcPr>
            <w:tcW w:w="3933" w:type="dxa"/>
            <w:vAlign w:val="center"/>
          </w:tcPr>
          <w:p w14:paraId="4A1E7DD7">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考核要求</w:t>
            </w:r>
          </w:p>
        </w:tc>
        <w:tc>
          <w:tcPr>
            <w:tcW w:w="1692" w:type="dxa"/>
            <w:vAlign w:val="center"/>
          </w:tcPr>
          <w:p w14:paraId="3BE55715">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考核办法</w:t>
            </w:r>
          </w:p>
        </w:tc>
      </w:tr>
      <w:tr w14:paraId="61A2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5C26047C">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1</w:t>
            </w:r>
          </w:p>
        </w:tc>
        <w:tc>
          <w:tcPr>
            <w:tcW w:w="1133" w:type="dxa"/>
            <w:vMerge w:val="restart"/>
            <w:vAlign w:val="center"/>
          </w:tcPr>
          <w:p w14:paraId="7474127A">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学习过程考核</w:t>
            </w:r>
          </w:p>
        </w:tc>
        <w:tc>
          <w:tcPr>
            <w:tcW w:w="1117" w:type="dxa"/>
            <w:vAlign w:val="center"/>
          </w:tcPr>
          <w:p w14:paraId="6F4DEA8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学习准备</w:t>
            </w:r>
          </w:p>
        </w:tc>
        <w:tc>
          <w:tcPr>
            <w:tcW w:w="3933" w:type="dxa"/>
            <w:vAlign w:val="center"/>
          </w:tcPr>
          <w:p w14:paraId="22707A4E">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课前预习，配备学习用具并摆放整齐</w:t>
            </w:r>
          </w:p>
        </w:tc>
        <w:tc>
          <w:tcPr>
            <w:tcW w:w="1692" w:type="dxa"/>
            <w:vAlign w:val="center"/>
          </w:tcPr>
          <w:p w14:paraId="4790EA3A">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课前提问、检查</w:t>
            </w:r>
          </w:p>
        </w:tc>
      </w:tr>
      <w:tr w14:paraId="65BA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03842208">
            <w:pPr>
              <w:snapToGrid w:val="0"/>
              <w:jc w:val="center"/>
              <w:rPr>
                <w:rFonts w:ascii="宋体" w:hAnsi="宋体" w:cs="宋体"/>
                <w:b w:val="0"/>
                <w:bCs/>
                <w:color w:val="auto"/>
                <w:kern w:val="2"/>
                <w:sz w:val="21"/>
                <w:szCs w:val="21"/>
              </w:rPr>
            </w:pPr>
          </w:p>
        </w:tc>
        <w:tc>
          <w:tcPr>
            <w:tcW w:w="1133" w:type="dxa"/>
            <w:vMerge w:val="continue"/>
            <w:vAlign w:val="center"/>
          </w:tcPr>
          <w:p w14:paraId="00BD662C">
            <w:pPr>
              <w:snapToGrid w:val="0"/>
              <w:jc w:val="center"/>
              <w:rPr>
                <w:rFonts w:ascii="宋体" w:hAnsi="宋体" w:cs="宋体"/>
                <w:b w:val="0"/>
                <w:bCs/>
                <w:color w:val="auto"/>
                <w:kern w:val="2"/>
                <w:sz w:val="21"/>
                <w:szCs w:val="21"/>
              </w:rPr>
            </w:pPr>
          </w:p>
        </w:tc>
        <w:tc>
          <w:tcPr>
            <w:tcW w:w="1117" w:type="dxa"/>
            <w:vAlign w:val="center"/>
          </w:tcPr>
          <w:p w14:paraId="26D81ACF">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学习纪律</w:t>
            </w:r>
          </w:p>
        </w:tc>
        <w:tc>
          <w:tcPr>
            <w:tcW w:w="3933" w:type="dxa"/>
            <w:vAlign w:val="center"/>
          </w:tcPr>
          <w:p w14:paraId="0A58617D">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按时上、下课，无迟到、早退、旷课现象</w:t>
            </w:r>
          </w:p>
        </w:tc>
        <w:tc>
          <w:tcPr>
            <w:tcW w:w="1692" w:type="dxa"/>
            <w:vAlign w:val="center"/>
          </w:tcPr>
          <w:p w14:paraId="6D9369A6">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考勤</w:t>
            </w:r>
          </w:p>
        </w:tc>
      </w:tr>
      <w:tr w14:paraId="3E38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2796E17F">
            <w:pPr>
              <w:snapToGrid w:val="0"/>
              <w:jc w:val="center"/>
              <w:rPr>
                <w:rFonts w:ascii="宋体" w:hAnsi="宋体" w:cs="宋体"/>
                <w:b w:val="0"/>
                <w:bCs/>
                <w:color w:val="auto"/>
                <w:kern w:val="2"/>
                <w:sz w:val="21"/>
                <w:szCs w:val="21"/>
              </w:rPr>
            </w:pPr>
          </w:p>
        </w:tc>
        <w:tc>
          <w:tcPr>
            <w:tcW w:w="1133" w:type="dxa"/>
            <w:vMerge w:val="continue"/>
            <w:vAlign w:val="center"/>
          </w:tcPr>
          <w:p w14:paraId="460B618A">
            <w:pPr>
              <w:snapToGrid w:val="0"/>
              <w:jc w:val="center"/>
              <w:rPr>
                <w:rFonts w:ascii="宋体" w:hAnsi="宋体" w:cs="宋体"/>
                <w:b w:val="0"/>
                <w:bCs/>
                <w:color w:val="auto"/>
                <w:kern w:val="2"/>
                <w:sz w:val="21"/>
                <w:szCs w:val="21"/>
              </w:rPr>
            </w:pPr>
          </w:p>
        </w:tc>
        <w:tc>
          <w:tcPr>
            <w:tcW w:w="1117" w:type="dxa"/>
            <w:vAlign w:val="center"/>
          </w:tcPr>
          <w:p w14:paraId="4EB827DB">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学习态度</w:t>
            </w:r>
          </w:p>
        </w:tc>
        <w:tc>
          <w:tcPr>
            <w:tcW w:w="3933" w:type="dxa"/>
            <w:vAlign w:val="center"/>
          </w:tcPr>
          <w:p w14:paraId="05FC3C9F">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认真听课并做好听课笔记，问题回答积极、准确；上课不玩手机或睡觉</w:t>
            </w:r>
          </w:p>
        </w:tc>
        <w:tc>
          <w:tcPr>
            <w:tcW w:w="1692" w:type="dxa"/>
            <w:vAlign w:val="center"/>
          </w:tcPr>
          <w:p w14:paraId="706DC001">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上课表现、检查笔记</w:t>
            </w:r>
          </w:p>
        </w:tc>
      </w:tr>
      <w:tr w14:paraId="7BB7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20081740">
            <w:pPr>
              <w:snapToGrid w:val="0"/>
              <w:jc w:val="center"/>
              <w:rPr>
                <w:rFonts w:ascii="宋体" w:hAnsi="宋体" w:cs="宋体"/>
                <w:b w:val="0"/>
                <w:bCs/>
                <w:color w:val="auto"/>
                <w:kern w:val="2"/>
                <w:sz w:val="21"/>
                <w:szCs w:val="21"/>
              </w:rPr>
            </w:pPr>
          </w:p>
        </w:tc>
        <w:tc>
          <w:tcPr>
            <w:tcW w:w="1133" w:type="dxa"/>
            <w:vMerge w:val="continue"/>
            <w:vAlign w:val="center"/>
          </w:tcPr>
          <w:p w14:paraId="1E097CE1">
            <w:pPr>
              <w:snapToGrid w:val="0"/>
              <w:jc w:val="center"/>
              <w:rPr>
                <w:rFonts w:ascii="宋体" w:hAnsi="宋体" w:cs="宋体"/>
                <w:b w:val="0"/>
                <w:bCs/>
                <w:color w:val="auto"/>
                <w:kern w:val="2"/>
                <w:sz w:val="21"/>
                <w:szCs w:val="21"/>
              </w:rPr>
            </w:pPr>
          </w:p>
        </w:tc>
        <w:tc>
          <w:tcPr>
            <w:tcW w:w="1117" w:type="dxa"/>
            <w:vAlign w:val="center"/>
          </w:tcPr>
          <w:p w14:paraId="7132E4EB">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作业</w:t>
            </w:r>
          </w:p>
        </w:tc>
        <w:tc>
          <w:tcPr>
            <w:tcW w:w="3933" w:type="dxa"/>
            <w:vAlign w:val="center"/>
          </w:tcPr>
          <w:p w14:paraId="670C9685">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按时完成，作业完成质量好</w:t>
            </w:r>
          </w:p>
        </w:tc>
        <w:tc>
          <w:tcPr>
            <w:tcW w:w="1692" w:type="dxa"/>
            <w:vAlign w:val="center"/>
          </w:tcPr>
          <w:p w14:paraId="3055741E">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检查、批改</w:t>
            </w:r>
          </w:p>
        </w:tc>
      </w:tr>
      <w:tr w14:paraId="68FA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52FBC138">
            <w:pPr>
              <w:snapToGrid w:val="0"/>
              <w:jc w:val="center"/>
              <w:rPr>
                <w:rFonts w:ascii="宋体" w:hAnsi="宋体" w:cs="宋体"/>
                <w:b w:val="0"/>
                <w:bCs/>
                <w:color w:val="auto"/>
                <w:kern w:val="2"/>
                <w:sz w:val="21"/>
                <w:szCs w:val="21"/>
              </w:rPr>
            </w:pPr>
          </w:p>
        </w:tc>
        <w:tc>
          <w:tcPr>
            <w:tcW w:w="1133" w:type="dxa"/>
            <w:vMerge w:val="continue"/>
            <w:vAlign w:val="center"/>
          </w:tcPr>
          <w:p w14:paraId="26F0BA09">
            <w:pPr>
              <w:snapToGrid w:val="0"/>
              <w:jc w:val="center"/>
              <w:rPr>
                <w:rFonts w:ascii="宋体" w:hAnsi="宋体" w:cs="宋体"/>
                <w:b w:val="0"/>
                <w:bCs/>
                <w:color w:val="auto"/>
                <w:kern w:val="2"/>
                <w:sz w:val="21"/>
                <w:szCs w:val="21"/>
              </w:rPr>
            </w:pPr>
          </w:p>
        </w:tc>
        <w:tc>
          <w:tcPr>
            <w:tcW w:w="1117" w:type="dxa"/>
            <w:vAlign w:val="center"/>
          </w:tcPr>
          <w:p w14:paraId="7F9623A6">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文明礼貌</w:t>
            </w:r>
          </w:p>
        </w:tc>
        <w:tc>
          <w:tcPr>
            <w:tcW w:w="3933" w:type="dxa"/>
            <w:vAlign w:val="center"/>
          </w:tcPr>
          <w:p w14:paraId="71EAE3CE">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尊重老师，主动问好；讲义明，仪表端庄，行为得体；团结协作，与他人关系融洽</w:t>
            </w:r>
          </w:p>
        </w:tc>
        <w:tc>
          <w:tcPr>
            <w:tcW w:w="1692" w:type="dxa"/>
            <w:vAlign w:val="center"/>
          </w:tcPr>
          <w:p w14:paraId="7711DC0A">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平时表现</w:t>
            </w:r>
          </w:p>
        </w:tc>
      </w:tr>
      <w:tr w14:paraId="64742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2FB19959">
            <w:pPr>
              <w:snapToGrid w:val="0"/>
              <w:jc w:val="center"/>
              <w:rPr>
                <w:rFonts w:ascii="宋体" w:hAnsi="宋体" w:cs="宋体"/>
                <w:b w:val="0"/>
                <w:bCs/>
                <w:color w:val="auto"/>
                <w:kern w:val="2"/>
                <w:sz w:val="21"/>
                <w:szCs w:val="21"/>
              </w:rPr>
            </w:pPr>
          </w:p>
        </w:tc>
        <w:tc>
          <w:tcPr>
            <w:tcW w:w="1133" w:type="dxa"/>
            <w:vMerge w:val="continue"/>
            <w:vAlign w:val="center"/>
          </w:tcPr>
          <w:p w14:paraId="3C807162">
            <w:pPr>
              <w:snapToGrid w:val="0"/>
              <w:jc w:val="center"/>
              <w:rPr>
                <w:rFonts w:ascii="宋体" w:hAnsi="宋体" w:cs="宋体"/>
                <w:b w:val="0"/>
                <w:bCs/>
                <w:color w:val="auto"/>
                <w:kern w:val="2"/>
                <w:sz w:val="21"/>
                <w:szCs w:val="21"/>
              </w:rPr>
            </w:pPr>
          </w:p>
        </w:tc>
        <w:tc>
          <w:tcPr>
            <w:tcW w:w="1117" w:type="dxa"/>
            <w:vAlign w:val="center"/>
          </w:tcPr>
          <w:p w14:paraId="7957E273">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阶段测试</w:t>
            </w:r>
          </w:p>
        </w:tc>
        <w:tc>
          <w:tcPr>
            <w:tcW w:w="3933" w:type="dxa"/>
            <w:vAlign w:val="center"/>
          </w:tcPr>
          <w:p w14:paraId="39824875">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理解和掌握阶段所学内容</w:t>
            </w:r>
          </w:p>
        </w:tc>
        <w:tc>
          <w:tcPr>
            <w:tcW w:w="1692" w:type="dxa"/>
            <w:vAlign w:val="center"/>
          </w:tcPr>
          <w:p w14:paraId="5D4519C2">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平时测试、口试</w:t>
            </w:r>
          </w:p>
        </w:tc>
      </w:tr>
      <w:tr w14:paraId="7604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14:paraId="7A9FE93E">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2</w:t>
            </w:r>
          </w:p>
        </w:tc>
        <w:tc>
          <w:tcPr>
            <w:tcW w:w="1133" w:type="dxa"/>
            <w:vAlign w:val="center"/>
          </w:tcPr>
          <w:p w14:paraId="45BDB93C">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期末考评</w:t>
            </w:r>
          </w:p>
          <w:p w14:paraId="4825F62F">
            <w:pPr>
              <w:snapToGrid w:val="0"/>
              <w:jc w:val="center"/>
              <w:rPr>
                <w:rFonts w:ascii="宋体" w:hAnsi="宋体" w:cs="宋体"/>
                <w:b w:val="0"/>
                <w:bCs/>
                <w:color w:val="auto"/>
                <w:kern w:val="2"/>
                <w:sz w:val="21"/>
                <w:szCs w:val="21"/>
              </w:rPr>
            </w:pPr>
          </w:p>
        </w:tc>
        <w:tc>
          <w:tcPr>
            <w:tcW w:w="1117" w:type="dxa"/>
            <w:vAlign w:val="center"/>
          </w:tcPr>
          <w:p w14:paraId="13B88790">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课程学习内容</w:t>
            </w:r>
          </w:p>
        </w:tc>
        <w:tc>
          <w:tcPr>
            <w:tcW w:w="3933" w:type="dxa"/>
            <w:vAlign w:val="center"/>
          </w:tcPr>
          <w:p w14:paraId="3CF90CD0">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理解和掌握所学内容</w:t>
            </w:r>
          </w:p>
        </w:tc>
        <w:tc>
          <w:tcPr>
            <w:tcW w:w="1692" w:type="dxa"/>
            <w:vAlign w:val="center"/>
          </w:tcPr>
          <w:p w14:paraId="729210D8">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期末统一考试</w:t>
            </w:r>
          </w:p>
        </w:tc>
      </w:tr>
    </w:tbl>
    <w:p w14:paraId="08AB309A">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（2）理实一体课程考核办法</w:t>
      </w:r>
    </w:p>
    <w:p w14:paraId="447E0BDD">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构建以“岗位技能、专业知识、职业素质”三位一体的理实一体课程考核评价体系，注重学习过程如学刁纪律、态度、作业、实践操作等，突出课堂及阶段性实践技能操作、考核及综合技能考核。具体考核办法如表所示。</w:t>
      </w:r>
    </w:p>
    <w:p w14:paraId="27526322">
      <w:pPr>
        <w:spacing w:line="360" w:lineRule="auto"/>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理实一体教学课程考核评价办法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33"/>
        <w:gridCol w:w="1117"/>
        <w:gridCol w:w="3933"/>
        <w:gridCol w:w="1692"/>
      </w:tblGrid>
      <w:tr w14:paraId="3BB7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47" w:type="dxa"/>
            <w:vAlign w:val="center"/>
          </w:tcPr>
          <w:p w14:paraId="00DDBDD7">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序号</w:t>
            </w:r>
          </w:p>
        </w:tc>
        <w:tc>
          <w:tcPr>
            <w:tcW w:w="1133" w:type="dxa"/>
            <w:vAlign w:val="center"/>
          </w:tcPr>
          <w:p w14:paraId="7E24BDBF">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考核项目</w:t>
            </w:r>
          </w:p>
        </w:tc>
        <w:tc>
          <w:tcPr>
            <w:tcW w:w="1117" w:type="dxa"/>
            <w:vAlign w:val="center"/>
          </w:tcPr>
          <w:p w14:paraId="2D8DE8B4">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考核内容</w:t>
            </w:r>
          </w:p>
        </w:tc>
        <w:tc>
          <w:tcPr>
            <w:tcW w:w="3933" w:type="dxa"/>
            <w:vAlign w:val="center"/>
          </w:tcPr>
          <w:p w14:paraId="313CAE9A">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考核要求</w:t>
            </w:r>
          </w:p>
        </w:tc>
        <w:tc>
          <w:tcPr>
            <w:tcW w:w="1692" w:type="dxa"/>
            <w:vAlign w:val="center"/>
          </w:tcPr>
          <w:p w14:paraId="1E42688E">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考核办法</w:t>
            </w:r>
          </w:p>
        </w:tc>
      </w:tr>
      <w:tr w14:paraId="2CCA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14B6843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1</w:t>
            </w:r>
          </w:p>
        </w:tc>
        <w:tc>
          <w:tcPr>
            <w:tcW w:w="1133" w:type="dxa"/>
            <w:vMerge w:val="restart"/>
            <w:vAlign w:val="center"/>
          </w:tcPr>
          <w:p w14:paraId="61DA0CE5">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学习过程考核</w:t>
            </w:r>
          </w:p>
        </w:tc>
        <w:tc>
          <w:tcPr>
            <w:tcW w:w="1117" w:type="dxa"/>
            <w:vAlign w:val="center"/>
          </w:tcPr>
          <w:p w14:paraId="231D44E7">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学习准备</w:t>
            </w:r>
          </w:p>
        </w:tc>
        <w:tc>
          <w:tcPr>
            <w:tcW w:w="3933" w:type="dxa"/>
            <w:vAlign w:val="center"/>
          </w:tcPr>
          <w:p w14:paraId="28ACBEB8">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课前预习，配备学习用具并摆放整齐</w:t>
            </w:r>
          </w:p>
        </w:tc>
        <w:tc>
          <w:tcPr>
            <w:tcW w:w="1692" w:type="dxa"/>
            <w:vAlign w:val="center"/>
          </w:tcPr>
          <w:p w14:paraId="22432A18">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课前提问、检查</w:t>
            </w:r>
          </w:p>
        </w:tc>
      </w:tr>
      <w:tr w14:paraId="07DD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79E57274">
            <w:pPr>
              <w:snapToGrid w:val="0"/>
              <w:jc w:val="center"/>
              <w:rPr>
                <w:rFonts w:ascii="宋体" w:hAnsi="宋体" w:cs="宋体"/>
                <w:b w:val="0"/>
                <w:bCs/>
                <w:color w:val="auto"/>
                <w:kern w:val="2"/>
                <w:sz w:val="21"/>
                <w:szCs w:val="21"/>
              </w:rPr>
            </w:pPr>
          </w:p>
        </w:tc>
        <w:tc>
          <w:tcPr>
            <w:tcW w:w="1133" w:type="dxa"/>
            <w:vMerge w:val="continue"/>
            <w:vAlign w:val="center"/>
          </w:tcPr>
          <w:p w14:paraId="61C9A756">
            <w:pPr>
              <w:snapToGrid w:val="0"/>
              <w:jc w:val="center"/>
              <w:rPr>
                <w:rFonts w:ascii="宋体" w:hAnsi="宋体" w:cs="宋体"/>
                <w:b w:val="0"/>
                <w:bCs/>
                <w:color w:val="auto"/>
                <w:kern w:val="2"/>
                <w:sz w:val="21"/>
                <w:szCs w:val="21"/>
              </w:rPr>
            </w:pPr>
          </w:p>
        </w:tc>
        <w:tc>
          <w:tcPr>
            <w:tcW w:w="1117" w:type="dxa"/>
            <w:vAlign w:val="center"/>
          </w:tcPr>
          <w:p w14:paraId="5064CB05">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学习纪律</w:t>
            </w:r>
          </w:p>
        </w:tc>
        <w:tc>
          <w:tcPr>
            <w:tcW w:w="3933" w:type="dxa"/>
            <w:vAlign w:val="center"/>
          </w:tcPr>
          <w:p w14:paraId="6A014E0F">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按时上、下课，无迟到、早退、旷课现象</w:t>
            </w:r>
          </w:p>
        </w:tc>
        <w:tc>
          <w:tcPr>
            <w:tcW w:w="1692" w:type="dxa"/>
            <w:vAlign w:val="center"/>
          </w:tcPr>
          <w:p w14:paraId="6DB826C3">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考勤</w:t>
            </w:r>
          </w:p>
        </w:tc>
      </w:tr>
      <w:tr w14:paraId="50C8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15D694BF">
            <w:pPr>
              <w:snapToGrid w:val="0"/>
              <w:jc w:val="center"/>
              <w:rPr>
                <w:rFonts w:ascii="宋体" w:hAnsi="宋体" w:cs="宋体"/>
                <w:b w:val="0"/>
                <w:bCs/>
                <w:color w:val="auto"/>
                <w:kern w:val="2"/>
                <w:sz w:val="21"/>
                <w:szCs w:val="21"/>
              </w:rPr>
            </w:pPr>
          </w:p>
        </w:tc>
        <w:tc>
          <w:tcPr>
            <w:tcW w:w="1133" w:type="dxa"/>
            <w:vMerge w:val="continue"/>
            <w:vAlign w:val="center"/>
          </w:tcPr>
          <w:p w14:paraId="614CCB94">
            <w:pPr>
              <w:snapToGrid w:val="0"/>
              <w:jc w:val="center"/>
              <w:rPr>
                <w:rFonts w:ascii="宋体" w:hAnsi="宋体" w:cs="宋体"/>
                <w:b w:val="0"/>
                <w:bCs/>
                <w:color w:val="auto"/>
                <w:kern w:val="2"/>
                <w:sz w:val="21"/>
                <w:szCs w:val="21"/>
              </w:rPr>
            </w:pPr>
          </w:p>
        </w:tc>
        <w:tc>
          <w:tcPr>
            <w:tcW w:w="1117" w:type="dxa"/>
            <w:vAlign w:val="center"/>
          </w:tcPr>
          <w:p w14:paraId="770FB91C">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学习态度</w:t>
            </w:r>
          </w:p>
        </w:tc>
        <w:tc>
          <w:tcPr>
            <w:tcW w:w="3933" w:type="dxa"/>
            <w:vAlign w:val="center"/>
          </w:tcPr>
          <w:p w14:paraId="39C270B1">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认真听课并做好听课笔记，问题回答积极、准确；上课不玩手机或睡觉</w:t>
            </w:r>
          </w:p>
        </w:tc>
        <w:tc>
          <w:tcPr>
            <w:tcW w:w="1692" w:type="dxa"/>
            <w:vAlign w:val="center"/>
          </w:tcPr>
          <w:p w14:paraId="31F39863">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上课表现、检查笔记</w:t>
            </w:r>
          </w:p>
        </w:tc>
      </w:tr>
      <w:tr w14:paraId="2481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090D561A">
            <w:pPr>
              <w:snapToGrid w:val="0"/>
              <w:jc w:val="center"/>
              <w:rPr>
                <w:rFonts w:ascii="宋体" w:hAnsi="宋体" w:cs="宋体"/>
                <w:b w:val="0"/>
                <w:bCs/>
                <w:color w:val="auto"/>
                <w:kern w:val="2"/>
                <w:sz w:val="21"/>
                <w:szCs w:val="21"/>
              </w:rPr>
            </w:pPr>
          </w:p>
        </w:tc>
        <w:tc>
          <w:tcPr>
            <w:tcW w:w="1133" w:type="dxa"/>
            <w:vMerge w:val="continue"/>
            <w:vAlign w:val="center"/>
          </w:tcPr>
          <w:p w14:paraId="5DA9F2C1">
            <w:pPr>
              <w:snapToGrid w:val="0"/>
              <w:jc w:val="center"/>
              <w:rPr>
                <w:rFonts w:ascii="宋体" w:hAnsi="宋体" w:cs="宋体"/>
                <w:b w:val="0"/>
                <w:bCs/>
                <w:color w:val="auto"/>
                <w:kern w:val="2"/>
                <w:sz w:val="21"/>
                <w:szCs w:val="21"/>
              </w:rPr>
            </w:pPr>
          </w:p>
        </w:tc>
        <w:tc>
          <w:tcPr>
            <w:tcW w:w="1117" w:type="dxa"/>
            <w:vAlign w:val="center"/>
          </w:tcPr>
          <w:p w14:paraId="5F672FEF">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作业</w:t>
            </w:r>
          </w:p>
        </w:tc>
        <w:tc>
          <w:tcPr>
            <w:tcW w:w="3933" w:type="dxa"/>
            <w:vAlign w:val="center"/>
          </w:tcPr>
          <w:p w14:paraId="799EBF92">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按时完成，作业完成质量好</w:t>
            </w:r>
          </w:p>
        </w:tc>
        <w:tc>
          <w:tcPr>
            <w:tcW w:w="1692" w:type="dxa"/>
            <w:vAlign w:val="center"/>
          </w:tcPr>
          <w:p w14:paraId="58152207">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检查、批改</w:t>
            </w:r>
          </w:p>
        </w:tc>
      </w:tr>
      <w:tr w14:paraId="3390E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0FAA9D50">
            <w:pPr>
              <w:snapToGrid w:val="0"/>
              <w:jc w:val="center"/>
              <w:rPr>
                <w:rFonts w:ascii="宋体" w:hAnsi="宋体" w:cs="宋体"/>
                <w:b w:val="0"/>
                <w:bCs/>
                <w:color w:val="auto"/>
                <w:kern w:val="2"/>
                <w:sz w:val="21"/>
                <w:szCs w:val="21"/>
              </w:rPr>
            </w:pPr>
          </w:p>
        </w:tc>
        <w:tc>
          <w:tcPr>
            <w:tcW w:w="1133" w:type="dxa"/>
            <w:vMerge w:val="continue"/>
            <w:vAlign w:val="center"/>
          </w:tcPr>
          <w:p w14:paraId="34539BDC">
            <w:pPr>
              <w:snapToGrid w:val="0"/>
              <w:jc w:val="center"/>
              <w:rPr>
                <w:rFonts w:ascii="宋体" w:hAnsi="宋体" w:cs="宋体"/>
                <w:b w:val="0"/>
                <w:bCs/>
                <w:color w:val="auto"/>
                <w:kern w:val="2"/>
                <w:sz w:val="21"/>
                <w:szCs w:val="21"/>
              </w:rPr>
            </w:pPr>
          </w:p>
        </w:tc>
        <w:tc>
          <w:tcPr>
            <w:tcW w:w="1117" w:type="dxa"/>
            <w:vAlign w:val="center"/>
          </w:tcPr>
          <w:p w14:paraId="183F3C4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文明礼貌</w:t>
            </w:r>
          </w:p>
        </w:tc>
        <w:tc>
          <w:tcPr>
            <w:tcW w:w="3933" w:type="dxa"/>
            <w:vAlign w:val="center"/>
          </w:tcPr>
          <w:p w14:paraId="759E0F8C">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尊重老师，主动问好；讲义明，仪表端庄，行为得体；团结协作，与他人关系融洽</w:t>
            </w:r>
          </w:p>
        </w:tc>
        <w:tc>
          <w:tcPr>
            <w:tcW w:w="1692" w:type="dxa"/>
            <w:vAlign w:val="center"/>
          </w:tcPr>
          <w:p w14:paraId="2BE33A32">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平时表现</w:t>
            </w:r>
          </w:p>
        </w:tc>
      </w:tr>
      <w:tr w14:paraId="2C48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14:paraId="2760EA3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2</w:t>
            </w:r>
          </w:p>
        </w:tc>
        <w:tc>
          <w:tcPr>
            <w:tcW w:w="1133" w:type="dxa"/>
            <w:vAlign w:val="center"/>
          </w:tcPr>
          <w:p w14:paraId="433E98B6">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实践技能 操作考核</w:t>
            </w:r>
          </w:p>
        </w:tc>
        <w:tc>
          <w:tcPr>
            <w:tcW w:w="1117" w:type="dxa"/>
            <w:vAlign w:val="center"/>
          </w:tcPr>
          <w:p w14:paraId="0DDF8FF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专业操作技能</w:t>
            </w:r>
          </w:p>
        </w:tc>
        <w:tc>
          <w:tcPr>
            <w:tcW w:w="3933" w:type="dxa"/>
            <w:vAlign w:val="center"/>
          </w:tcPr>
          <w:p w14:paraId="6C166FCA">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理解和掌握相应实践操作技能</w:t>
            </w:r>
          </w:p>
        </w:tc>
        <w:tc>
          <w:tcPr>
            <w:tcW w:w="1692" w:type="dxa"/>
            <w:vAlign w:val="center"/>
          </w:tcPr>
          <w:p w14:paraId="34E29CE0">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课堂及阶段性卡扣和，期末操作考核</w:t>
            </w:r>
          </w:p>
        </w:tc>
      </w:tr>
      <w:tr w14:paraId="4A2A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14:paraId="4D631E9E">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3</w:t>
            </w:r>
          </w:p>
        </w:tc>
        <w:tc>
          <w:tcPr>
            <w:tcW w:w="1133" w:type="dxa"/>
            <w:vAlign w:val="center"/>
          </w:tcPr>
          <w:p w14:paraId="6001A3E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期末考评</w:t>
            </w:r>
          </w:p>
          <w:p w14:paraId="01534C8B">
            <w:pPr>
              <w:snapToGrid w:val="0"/>
              <w:jc w:val="center"/>
              <w:rPr>
                <w:rFonts w:ascii="宋体" w:hAnsi="宋体" w:cs="宋体"/>
                <w:b w:val="0"/>
                <w:bCs/>
                <w:color w:val="auto"/>
                <w:kern w:val="2"/>
                <w:sz w:val="21"/>
                <w:szCs w:val="21"/>
              </w:rPr>
            </w:pPr>
          </w:p>
        </w:tc>
        <w:tc>
          <w:tcPr>
            <w:tcW w:w="1117" w:type="dxa"/>
            <w:vAlign w:val="center"/>
          </w:tcPr>
          <w:p w14:paraId="50280734">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专业理论及操作技能</w:t>
            </w:r>
          </w:p>
        </w:tc>
        <w:tc>
          <w:tcPr>
            <w:tcW w:w="3933" w:type="dxa"/>
            <w:vAlign w:val="center"/>
          </w:tcPr>
          <w:p w14:paraId="289F89F9">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理解和掌握所学内容</w:t>
            </w:r>
          </w:p>
        </w:tc>
        <w:tc>
          <w:tcPr>
            <w:tcW w:w="1692" w:type="dxa"/>
            <w:vAlign w:val="center"/>
          </w:tcPr>
          <w:p w14:paraId="137291C7">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期末统一考试</w:t>
            </w:r>
          </w:p>
        </w:tc>
      </w:tr>
    </w:tbl>
    <w:p w14:paraId="5A99985B">
      <w:pPr>
        <w:spacing w:line="360" w:lineRule="auto"/>
        <w:ind w:firstLine="480" w:firstLineChars="200"/>
        <w:rPr>
          <w:rFonts w:ascii="宋体" w:hAnsi="宋体" w:cs="宋体"/>
          <w:b w:val="0"/>
          <w:bCs/>
          <w:color w:val="auto"/>
          <w:kern w:val="2"/>
          <w:sz w:val="24"/>
          <w:szCs w:val="24"/>
        </w:rPr>
      </w:pPr>
      <w:r>
        <w:rPr>
          <w:rFonts w:hint="eastAsia" w:ascii="宋体" w:hAnsi="宋体" w:cs="宋体"/>
          <w:b w:val="0"/>
          <w:bCs/>
          <w:color w:val="auto"/>
          <w:kern w:val="2"/>
          <w:sz w:val="24"/>
          <w:szCs w:val="24"/>
        </w:rPr>
        <w:t xml:space="preserve"> （3）顶岗实习考核办法</w:t>
      </w:r>
    </w:p>
    <w:p w14:paraId="7F4BB275">
      <w:pPr>
        <w:spacing w:line="360" w:lineRule="auto"/>
        <w:ind w:firstLine="480" w:firstLineChars="200"/>
        <w:jc w:val="left"/>
        <w:rPr>
          <w:rFonts w:ascii="宋体" w:hAnsi="宋体" w:cs="宋体"/>
          <w:b w:val="0"/>
          <w:bCs/>
          <w:color w:val="auto"/>
          <w:kern w:val="2"/>
          <w:sz w:val="24"/>
          <w:szCs w:val="24"/>
        </w:rPr>
      </w:pPr>
      <w:r>
        <w:rPr>
          <w:rFonts w:hint="eastAsia" w:ascii="宋体" w:hAnsi="宋体" w:cs="宋体"/>
          <w:b w:val="0"/>
          <w:bCs/>
          <w:color w:val="auto"/>
          <w:kern w:val="2"/>
          <w:sz w:val="24"/>
          <w:szCs w:val="24"/>
        </w:rPr>
        <w:t>校外顶岗实习成绩由学生自我评价、实习指导教师评价和实习单位鉴定三部分组成。学生自我评价由学生根据个人实习过程情况在实习手册中填写，实习指导教师计分；实习指导教师评价由带队实习教师根据学生顶岗实习期间的职业能力（专业技能，学习能力、职业道德）的掌握情况，包括实习手册中实习周志、实习，总结的填写等，对学生顶岗实习情况进行综合评定。实习单位根据学生的顶岗实习期间的综合表现（专业技能、学习能力、职业素质、遵守纪律）进行综合评价。具体考核办法如表所示。</w:t>
      </w:r>
    </w:p>
    <w:p w14:paraId="2DE50467">
      <w:pPr>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学生顶岗实习考核评价办法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133"/>
        <w:gridCol w:w="1117"/>
        <w:gridCol w:w="3033"/>
        <w:gridCol w:w="2592"/>
      </w:tblGrid>
      <w:tr w14:paraId="2DAF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47" w:type="dxa"/>
            <w:vAlign w:val="center"/>
          </w:tcPr>
          <w:p w14:paraId="7F9F2B0E">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序号</w:t>
            </w:r>
          </w:p>
        </w:tc>
        <w:tc>
          <w:tcPr>
            <w:tcW w:w="1133" w:type="dxa"/>
            <w:vAlign w:val="center"/>
          </w:tcPr>
          <w:p w14:paraId="4141957D">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考核项目</w:t>
            </w:r>
          </w:p>
        </w:tc>
        <w:tc>
          <w:tcPr>
            <w:tcW w:w="1117" w:type="dxa"/>
            <w:vAlign w:val="center"/>
          </w:tcPr>
          <w:p w14:paraId="2C59FFDE">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考核内容</w:t>
            </w:r>
          </w:p>
        </w:tc>
        <w:tc>
          <w:tcPr>
            <w:tcW w:w="3033" w:type="dxa"/>
            <w:vAlign w:val="center"/>
          </w:tcPr>
          <w:p w14:paraId="18CF10DD">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考核要求</w:t>
            </w:r>
          </w:p>
        </w:tc>
        <w:tc>
          <w:tcPr>
            <w:tcW w:w="2592" w:type="dxa"/>
            <w:vAlign w:val="center"/>
          </w:tcPr>
          <w:p w14:paraId="171A8DDB">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考核办法</w:t>
            </w:r>
          </w:p>
        </w:tc>
      </w:tr>
      <w:tr w14:paraId="1BAB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14:paraId="54635FAC">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1</w:t>
            </w:r>
          </w:p>
        </w:tc>
        <w:tc>
          <w:tcPr>
            <w:tcW w:w="1133" w:type="dxa"/>
            <w:vAlign w:val="center"/>
          </w:tcPr>
          <w:p w14:paraId="5C538200">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学生自我评价</w:t>
            </w:r>
          </w:p>
        </w:tc>
        <w:tc>
          <w:tcPr>
            <w:tcW w:w="1117" w:type="dxa"/>
            <w:vAlign w:val="center"/>
          </w:tcPr>
          <w:p w14:paraId="05767BE9">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自我鉴定</w:t>
            </w:r>
          </w:p>
        </w:tc>
        <w:tc>
          <w:tcPr>
            <w:tcW w:w="3033" w:type="dxa"/>
            <w:vAlign w:val="center"/>
          </w:tcPr>
          <w:p w14:paraId="3C4B0A05">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按学校和实习单位要求顶岗实习，完成顶岗实习任务，掌握相应岗位操作技能等，并填写实习自我鉴定。</w:t>
            </w:r>
          </w:p>
        </w:tc>
        <w:tc>
          <w:tcPr>
            <w:tcW w:w="2592" w:type="dxa"/>
            <w:vAlign w:val="center"/>
          </w:tcPr>
          <w:p w14:paraId="035B4107">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学生在实习手册中自己填写，实习指导教师统分</w:t>
            </w:r>
          </w:p>
        </w:tc>
      </w:tr>
      <w:tr w14:paraId="68BC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658FB781">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2</w:t>
            </w:r>
          </w:p>
        </w:tc>
        <w:tc>
          <w:tcPr>
            <w:tcW w:w="1133" w:type="dxa"/>
            <w:vMerge w:val="restart"/>
            <w:vAlign w:val="center"/>
          </w:tcPr>
          <w:p w14:paraId="034BB743">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实习指导教师综合评价</w:t>
            </w:r>
          </w:p>
        </w:tc>
        <w:tc>
          <w:tcPr>
            <w:tcW w:w="1117" w:type="dxa"/>
            <w:vAlign w:val="center"/>
          </w:tcPr>
          <w:p w14:paraId="0B926448">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实习周志和实习总结</w:t>
            </w:r>
          </w:p>
        </w:tc>
        <w:tc>
          <w:tcPr>
            <w:tcW w:w="3033" w:type="dxa"/>
            <w:vAlign w:val="center"/>
          </w:tcPr>
          <w:p w14:paraId="7C08DFDB">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1.按时、认真地填写实习周志，记录实习生活、工作过程</w:t>
            </w:r>
          </w:p>
          <w:p w14:paraId="47A1D144">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2.按要求撰写实习总结，包括实习单位介绍、实习主要过程、收获和体会，字数500-800字</w:t>
            </w:r>
          </w:p>
        </w:tc>
        <w:tc>
          <w:tcPr>
            <w:tcW w:w="2592" w:type="dxa"/>
            <w:vAlign w:val="center"/>
          </w:tcPr>
          <w:p w14:paraId="4DA1B8EC">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由实习指导教师根据学生实习手册内容进行综合评定</w:t>
            </w:r>
          </w:p>
        </w:tc>
      </w:tr>
      <w:tr w14:paraId="5C42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714EDEFB">
            <w:pPr>
              <w:snapToGrid w:val="0"/>
              <w:jc w:val="center"/>
              <w:rPr>
                <w:rFonts w:ascii="宋体" w:hAnsi="宋体" w:cs="宋体"/>
                <w:b w:val="0"/>
                <w:bCs/>
                <w:color w:val="auto"/>
                <w:kern w:val="2"/>
                <w:sz w:val="21"/>
                <w:szCs w:val="21"/>
              </w:rPr>
            </w:pPr>
          </w:p>
        </w:tc>
        <w:tc>
          <w:tcPr>
            <w:tcW w:w="1133" w:type="dxa"/>
            <w:vMerge w:val="continue"/>
            <w:vAlign w:val="center"/>
          </w:tcPr>
          <w:p w14:paraId="1CDB2546">
            <w:pPr>
              <w:snapToGrid w:val="0"/>
              <w:jc w:val="center"/>
              <w:rPr>
                <w:rFonts w:ascii="宋体" w:hAnsi="宋体" w:cs="宋体"/>
                <w:b w:val="0"/>
                <w:bCs/>
                <w:color w:val="auto"/>
                <w:kern w:val="2"/>
                <w:sz w:val="21"/>
                <w:szCs w:val="21"/>
              </w:rPr>
            </w:pPr>
          </w:p>
        </w:tc>
        <w:tc>
          <w:tcPr>
            <w:tcW w:w="1117" w:type="dxa"/>
            <w:vAlign w:val="center"/>
          </w:tcPr>
          <w:p w14:paraId="0BF654E7">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实习指导教师评价</w:t>
            </w:r>
          </w:p>
        </w:tc>
        <w:tc>
          <w:tcPr>
            <w:tcW w:w="3033" w:type="dxa"/>
            <w:vAlign w:val="center"/>
          </w:tcPr>
          <w:p w14:paraId="2875E9BB">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遵守工作纪律和职业道德、工作态度、表现好，学习能力强，掌握专业实际工作技能</w:t>
            </w:r>
          </w:p>
        </w:tc>
        <w:tc>
          <w:tcPr>
            <w:tcW w:w="2592" w:type="dxa"/>
            <w:vAlign w:val="center"/>
          </w:tcPr>
          <w:p w14:paraId="7B431B4C">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由实习指导教师根据学生顶岗实习期间的职业能力（专业技能、学习能力、职业道德）进行综合评价</w:t>
            </w:r>
          </w:p>
        </w:tc>
      </w:tr>
      <w:tr w14:paraId="2D8B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14:paraId="4DC2796C">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3</w:t>
            </w:r>
          </w:p>
        </w:tc>
        <w:tc>
          <w:tcPr>
            <w:tcW w:w="1133" w:type="dxa"/>
            <w:vAlign w:val="center"/>
          </w:tcPr>
          <w:p w14:paraId="6004D1C3">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实习单位评价</w:t>
            </w:r>
          </w:p>
        </w:tc>
        <w:tc>
          <w:tcPr>
            <w:tcW w:w="1117" w:type="dxa"/>
            <w:vAlign w:val="center"/>
          </w:tcPr>
          <w:p w14:paraId="48D00BC2">
            <w:pPr>
              <w:snapToGrid w:val="0"/>
              <w:jc w:val="center"/>
              <w:rPr>
                <w:rFonts w:ascii="宋体" w:hAnsi="宋体" w:cs="宋体"/>
                <w:b w:val="0"/>
                <w:bCs/>
                <w:color w:val="auto"/>
                <w:kern w:val="2"/>
                <w:sz w:val="21"/>
                <w:szCs w:val="21"/>
              </w:rPr>
            </w:pPr>
            <w:r>
              <w:rPr>
                <w:rFonts w:hint="eastAsia" w:ascii="宋体" w:hAnsi="宋体" w:cs="宋体"/>
                <w:b w:val="0"/>
                <w:bCs/>
                <w:color w:val="auto"/>
                <w:kern w:val="2"/>
                <w:sz w:val="21"/>
                <w:szCs w:val="21"/>
              </w:rPr>
              <w:t>实习表现及技能掌握情况</w:t>
            </w:r>
          </w:p>
        </w:tc>
        <w:tc>
          <w:tcPr>
            <w:tcW w:w="3033" w:type="dxa"/>
            <w:vAlign w:val="center"/>
          </w:tcPr>
          <w:p w14:paraId="3651C132">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工作态度好，按时出勤，工作表现和工作成果符合实习单位要求</w:t>
            </w:r>
          </w:p>
        </w:tc>
        <w:tc>
          <w:tcPr>
            <w:tcW w:w="2592" w:type="dxa"/>
            <w:vAlign w:val="center"/>
          </w:tcPr>
          <w:p w14:paraId="51FD9E93">
            <w:pPr>
              <w:snapToGrid w:val="0"/>
              <w:rPr>
                <w:rFonts w:ascii="宋体" w:hAnsi="宋体" w:cs="宋体"/>
                <w:b w:val="0"/>
                <w:bCs/>
                <w:color w:val="auto"/>
                <w:kern w:val="2"/>
                <w:sz w:val="21"/>
                <w:szCs w:val="21"/>
              </w:rPr>
            </w:pPr>
            <w:r>
              <w:rPr>
                <w:rFonts w:hint="eastAsia" w:ascii="宋体" w:hAnsi="宋体" w:cs="宋体"/>
                <w:b w:val="0"/>
                <w:bCs/>
                <w:color w:val="auto"/>
                <w:kern w:val="2"/>
                <w:sz w:val="21"/>
                <w:szCs w:val="21"/>
              </w:rPr>
              <w:t>由实习单位根据学生的综合表现（专业技能、学习能力、职业素质、遵守纪律）进行综合评价</w:t>
            </w:r>
          </w:p>
        </w:tc>
      </w:tr>
    </w:tbl>
    <w:p w14:paraId="274301F3">
      <w:pPr>
        <w:pStyle w:val="4"/>
        <w:ind w:firstLine="562"/>
        <w:rPr>
          <w:b w:val="0"/>
          <w:bCs/>
          <w:color w:val="auto"/>
          <w:lang w:val="zh-TW"/>
        </w:rPr>
      </w:pPr>
      <w:r>
        <w:rPr>
          <w:rFonts w:hint="eastAsia"/>
          <w:b w:val="0"/>
          <w:bCs/>
          <w:color w:val="auto"/>
          <w:lang w:val="zh-TW"/>
        </w:rPr>
        <w:t>（六）质量</w:t>
      </w:r>
      <w:r>
        <w:rPr>
          <w:b w:val="0"/>
          <w:bCs/>
          <w:color w:val="auto"/>
          <w:lang w:val="zh-TW"/>
        </w:rPr>
        <w:t>管理</w:t>
      </w:r>
    </w:p>
    <w:p w14:paraId="04971CA5">
      <w:pPr>
        <w:widowControl/>
        <w:spacing w:line="360" w:lineRule="auto"/>
        <w:ind w:firstLine="480" w:firstLineChars="200"/>
        <w:jc w:val="left"/>
        <w:rPr>
          <w:rFonts w:ascii="宋体" w:hAnsi="宋体" w:cs="宋体"/>
          <w:b w:val="0"/>
          <w:bCs/>
          <w:color w:val="auto"/>
          <w:sz w:val="24"/>
          <w:szCs w:val="24"/>
        </w:rPr>
      </w:pPr>
      <w:r>
        <w:rPr>
          <w:rFonts w:hint="eastAsia" w:ascii="宋体" w:hAnsi="宋体" w:cs="宋体"/>
          <w:b w:val="0"/>
          <w:bCs/>
          <w:color w:val="auto"/>
          <w:sz w:val="24"/>
          <w:szCs w:val="24"/>
        </w:rPr>
        <w:t>人才培养是学校的根本任务，教学工作是学校的中心工作。构建完善专业教学质量保障体系，是实施教学运行过程管理，实现人才培养目标的前提和基础。要牢固树立“以质量求生存，以贡献谋发展”的工作理念，积极探索以制度规范管理，提升人才培养质量。</w:t>
      </w:r>
    </w:p>
    <w:p w14:paraId="210C4423">
      <w:pPr>
        <w:widowControl/>
        <w:spacing w:line="360" w:lineRule="auto"/>
        <w:ind w:firstLine="480" w:firstLineChars="200"/>
        <w:jc w:val="left"/>
        <w:rPr>
          <w:rFonts w:ascii="宋体" w:hAnsi="宋体" w:cs="宋体"/>
          <w:b w:val="0"/>
          <w:bCs/>
          <w:color w:val="auto"/>
          <w:sz w:val="24"/>
          <w:szCs w:val="24"/>
        </w:rPr>
      </w:pPr>
      <w:r>
        <w:rPr>
          <w:rFonts w:hint="eastAsia" w:ascii="宋体" w:hAnsi="宋体" w:cs="宋体"/>
          <w:b w:val="0"/>
          <w:bCs/>
          <w:color w:val="auto"/>
          <w:sz w:val="24"/>
          <w:szCs w:val="24"/>
        </w:rPr>
        <w:t>1.建立教学质量标准。要对人才培养目标与定位、师资队伍、教学资源、培养过程、学生发展、质量保障等指标制定标准，根据标准制定相关的《教师工作规范》《教学督导团工作条例》《课堂质量综合评价实施办法》《学生网上评价办法》《教师互评办法》等一系列规章制度，明确各教学环节的质量标准，建立健全教学基本规范和教学管理基本流程，使教学工作的每一个环节都做到有章可循、有据可依。</w:t>
      </w:r>
    </w:p>
    <w:p w14:paraId="2DFA1794">
      <w:pPr>
        <w:widowControl/>
        <w:spacing w:line="360" w:lineRule="auto"/>
        <w:ind w:firstLine="480" w:firstLineChars="200"/>
        <w:jc w:val="left"/>
        <w:rPr>
          <w:rFonts w:ascii="宋体" w:hAnsi="宋体" w:cs="宋体"/>
          <w:b w:val="0"/>
          <w:bCs/>
          <w:color w:val="auto"/>
          <w:sz w:val="24"/>
          <w:szCs w:val="24"/>
        </w:rPr>
      </w:pPr>
      <w:r>
        <w:rPr>
          <w:rFonts w:hint="eastAsia" w:ascii="宋体" w:hAnsi="宋体" w:cs="宋体"/>
          <w:b w:val="0"/>
          <w:bCs/>
          <w:color w:val="auto"/>
          <w:sz w:val="24"/>
          <w:szCs w:val="24"/>
        </w:rPr>
        <w:t>2.完善教学质量保障体系。建立由目标、标准、执行、评价、反馈、调控、改进等组成教学质量监控体系，包括教学决策指挥系统、教学质量目标系统、教学投入保障系统、教学运行管理系统、教学监控评价系统和教学质量信息反馈改进系统。注重对“教师教学质量”和“学生学习质量”的量化评价。</w:t>
      </w:r>
    </w:p>
    <w:p w14:paraId="2F74B69D">
      <w:pPr>
        <w:widowControl/>
        <w:spacing w:line="360" w:lineRule="auto"/>
        <w:ind w:firstLine="480" w:firstLineChars="200"/>
        <w:jc w:val="left"/>
        <w:rPr>
          <w:rFonts w:ascii="宋体" w:hAnsi="宋体" w:cs="宋体"/>
          <w:b w:val="0"/>
          <w:bCs/>
          <w:color w:val="auto"/>
          <w:sz w:val="24"/>
          <w:szCs w:val="24"/>
        </w:rPr>
      </w:pPr>
      <w:r>
        <w:rPr>
          <w:rFonts w:hint="eastAsia" w:ascii="宋体" w:hAnsi="宋体" w:cs="宋体"/>
          <w:b w:val="0"/>
          <w:bCs/>
          <w:color w:val="auto"/>
          <w:sz w:val="24"/>
          <w:szCs w:val="24"/>
        </w:rPr>
        <w:t>3.健全教学质量保障队伍。组建教学质量保障体系的领导机构、管理机构、执行机构和监督机构，明确各自职责。建立一支专兼结合、分工协作的教学管理队伍，实现学生教学信息员班级全覆盖。通过教学运行状态数据的采集和分析，实现了对学校教学质量保障工作成效的有效监测和评价，为进一步改进管理、提升质量提供了依据。</w:t>
      </w:r>
    </w:p>
    <w:p w14:paraId="718E24DA">
      <w:pPr>
        <w:widowControl/>
        <w:spacing w:line="360" w:lineRule="auto"/>
        <w:ind w:firstLine="480" w:firstLineChars="200"/>
        <w:jc w:val="left"/>
        <w:rPr>
          <w:rFonts w:ascii="宋体" w:hAnsi="宋体" w:cs="宋体"/>
          <w:b w:val="0"/>
          <w:bCs/>
          <w:color w:val="auto"/>
          <w:sz w:val="24"/>
          <w:szCs w:val="24"/>
        </w:rPr>
      </w:pPr>
      <w:r>
        <w:rPr>
          <w:rFonts w:hint="eastAsia" w:ascii="宋体" w:hAnsi="宋体" w:cs="宋体"/>
          <w:b w:val="0"/>
          <w:bCs/>
          <w:color w:val="auto"/>
          <w:sz w:val="24"/>
          <w:szCs w:val="24"/>
        </w:rPr>
        <w:t>4. 强化教学过程监控。要加强常规检查和专项检查，实现对教学运行过程监控和评价的全覆盖。要定期召开全校教学工作会议和系部教学工作例会，全面查找教学和人才培养过程中存在的不足和问题，分析主客观原因，提出下一阶段教改的主要思路和举措。</w:t>
      </w:r>
    </w:p>
    <w:p w14:paraId="7F7D8152">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5.进行教学诊断自查。聘请行企校专家们从专业定位、培养目标、培养方案、课程建设、师资队伍、教学条件、教学改革与成效、运行管理等指标进行全面考察诊断，查找存在的问题与不足，提出改进意见和建议，以认识不足，厘清思路。</w:t>
      </w:r>
    </w:p>
    <w:p w14:paraId="2C3CDA7C">
      <w:pPr>
        <w:pStyle w:val="3"/>
        <w:rPr>
          <w:b w:val="0"/>
          <w:bCs/>
          <w:color w:val="auto"/>
        </w:rPr>
      </w:pPr>
      <w:r>
        <w:rPr>
          <w:rFonts w:hint="eastAsia"/>
          <w:b w:val="0"/>
          <w:bCs/>
          <w:color w:val="auto"/>
        </w:rPr>
        <w:t xml:space="preserve">九、毕业要求 </w:t>
      </w:r>
    </w:p>
    <w:p w14:paraId="3C348581">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依据教育部印发的《中等职业学校学生学籍管理办法》（教职成﹝2010〕7号）第八章“毕业与结业”第三十三条的规定，并结合我专业的实际情况，达到以下要求的学生，可准予毕业：</w:t>
      </w:r>
    </w:p>
    <w:p w14:paraId="1D890B43">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（1）思想品德评价合格（综合素质测评达到学校有关规定）；</w:t>
      </w:r>
    </w:p>
    <w:p w14:paraId="213035CF">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（2）修满本专业教学计划规定的全部课程且成绩合格，或修满规定学分；</w:t>
      </w:r>
    </w:p>
    <w:p w14:paraId="7F296F5F">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（3）顶岗实习或工学交替实习鉴定合格；</w:t>
      </w:r>
    </w:p>
    <w:p w14:paraId="1EAD4506">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（4）获得职业资格证书。</w:t>
      </w:r>
    </w:p>
    <w:p w14:paraId="1ADC598A">
      <w:pPr>
        <w:spacing w:line="360" w:lineRule="auto"/>
        <w:ind w:firstLine="480" w:firstLineChars="200"/>
        <w:rPr>
          <w:rFonts w:ascii="宋体" w:hAnsi="宋体" w:cs="宋体"/>
          <w:b w:val="0"/>
          <w:bCs/>
          <w:color w:val="auto"/>
          <w:sz w:val="24"/>
          <w:szCs w:val="24"/>
        </w:rPr>
      </w:pPr>
      <w:r>
        <w:rPr>
          <w:rFonts w:hint="eastAsia" w:ascii="宋体" w:hAnsi="宋体" w:cs="宋体"/>
          <w:b w:val="0"/>
          <w:bCs/>
          <w:color w:val="auto"/>
          <w:sz w:val="24"/>
          <w:szCs w:val="24"/>
        </w:rPr>
        <w:t>满足以上所有要求才能予以毕业，学生如提前修满教学计划规定的全部课程且达到毕业条件，经本人申请，学校同意，可以在学制规定年限内提前毕业。</w:t>
      </w:r>
    </w:p>
    <w:p w14:paraId="055ECBCB">
      <w:pPr>
        <w:rPr>
          <w:b w:val="0"/>
          <w:bCs/>
          <w:color w:val="auto"/>
        </w:rPr>
      </w:pPr>
    </w:p>
    <w:p w14:paraId="69A3EF84">
      <w:pPr>
        <w:spacing w:line="360" w:lineRule="auto"/>
        <w:ind w:firstLine="480" w:firstLineChars="200"/>
        <w:rPr>
          <w:rFonts w:ascii="宋体" w:hAnsi="宋体" w:cs="宋体"/>
          <w:b w:val="0"/>
          <w:bCs/>
          <w:color w:val="auto"/>
          <w:sz w:val="24"/>
          <w:szCs w:val="24"/>
        </w:rPr>
      </w:pPr>
    </w:p>
    <w:p w14:paraId="5F54EAC7">
      <w:pPr>
        <w:rPr>
          <w:b w:val="0"/>
          <w:bCs/>
          <w:color w:val="auto"/>
        </w:rPr>
      </w:pPr>
      <w:r>
        <w:rPr>
          <w:rFonts w:hint="eastAsia" w:ascii="宋体" w:hAnsi="宋体" w:cs="宋体"/>
          <w:b w:val="0"/>
          <w:bCs/>
          <w:color w:val="auto"/>
          <w:sz w:val="2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FBD0B">
    <w:pPr>
      <w:pStyle w:val="5"/>
      <w:tabs>
        <w:tab w:val="clear" w:pos="4153"/>
      </w:tabs>
      <w:jc w:val="center"/>
    </w:pPr>
    <w:r>
      <w:pict>
        <v:shape id="文本框 17"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1261B95">
                <w:pPr>
                  <w:pStyle w:val="5"/>
                </w:pPr>
                <w:r>
                  <w:fldChar w:fldCharType="begin"/>
                </w:r>
                <w:r>
                  <w:instrText xml:space="preserve"> PAGE  \* MERGEFORMAT </w:instrText>
                </w:r>
                <w:r>
                  <w:fldChar w:fldCharType="separate"/>
                </w:r>
                <w:r>
                  <w:t>15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CD16B">
    <w:pPr>
      <w:pStyle w:val="5"/>
    </w:pPr>
    <w:r>
      <w:pict>
        <v:shape id="文本框 18"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4C63F96A">
                <w:pPr>
                  <w:pStyle w:val="5"/>
                </w:pPr>
                <w:r>
                  <w:fldChar w:fldCharType="begin"/>
                </w:r>
                <w:r>
                  <w:instrText xml:space="preserve"> PAGE  \* MERGEFORMAT </w:instrText>
                </w:r>
                <w:r>
                  <w:fldChar w:fldCharType="separate"/>
                </w:r>
                <w:r>
                  <w:t>14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335A4">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9A9388"/>
    <w:multiLevelType w:val="singleLevel"/>
    <w:tmpl w:val="D89A938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ZiZjBiZDBiZGE2ZTJkYzJkNDdmMDRiNTg0MzJlZjUifQ=="/>
  </w:docVars>
  <w:rsids>
    <w:rsidRoot w:val="0034473D"/>
    <w:rsid w:val="00033B5E"/>
    <w:rsid w:val="0034473D"/>
    <w:rsid w:val="003F6723"/>
    <w:rsid w:val="004921D8"/>
    <w:rsid w:val="006B5ABC"/>
    <w:rsid w:val="00B51135"/>
    <w:rsid w:val="00E41BA1"/>
    <w:rsid w:val="0136732D"/>
    <w:rsid w:val="026F28DD"/>
    <w:rsid w:val="03E87ABE"/>
    <w:rsid w:val="04653E0E"/>
    <w:rsid w:val="04B308F8"/>
    <w:rsid w:val="06C74ECC"/>
    <w:rsid w:val="097924AD"/>
    <w:rsid w:val="10150A56"/>
    <w:rsid w:val="103F5996"/>
    <w:rsid w:val="105552F6"/>
    <w:rsid w:val="10AC760C"/>
    <w:rsid w:val="120E39AF"/>
    <w:rsid w:val="165C5684"/>
    <w:rsid w:val="1B887D5F"/>
    <w:rsid w:val="1C7248BE"/>
    <w:rsid w:val="1D774AFE"/>
    <w:rsid w:val="1E633E7E"/>
    <w:rsid w:val="2418244D"/>
    <w:rsid w:val="244C7727"/>
    <w:rsid w:val="24CF7C82"/>
    <w:rsid w:val="2D2F5403"/>
    <w:rsid w:val="2F7C15ED"/>
    <w:rsid w:val="322E5240"/>
    <w:rsid w:val="34047906"/>
    <w:rsid w:val="34841996"/>
    <w:rsid w:val="38835502"/>
    <w:rsid w:val="39903993"/>
    <w:rsid w:val="39BD7386"/>
    <w:rsid w:val="39F26CD4"/>
    <w:rsid w:val="3C675957"/>
    <w:rsid w:val="3F3820B6"/>
    <w:rsid w:val="40284483"/>
    <w:rsid w:val="418C6D5B"/>
    <w:rsid w:val="42FF4916"/>
    <w:rsid w:val="44344380"/>
    <w:rsid w:val="46D17CB8"/>
    <w:rsid w:val="49A6444E"/>
    <w:rsid w:val="4D092DBC"/>
    <w:rsid w:val="4DBC3CE3"/>
    <w:rsid w:val="4E221759"/>
    <w:rsid w:val="50E61077"/>
    <w:rsid w:val="5193364D"/>
    <w:rsid w:val="55782BE6"/>
    <w:rsid w:val="57521645"/>
    <w:rsid w:val="58733B38"/>
    <w:rsid w:val="5AC93EE4"/>
    <w:rsid w:val="5DD8429F"/>
    <w:rsid w:val="649C04EC"/>
    <w:rsid w:val="661D0C3C"/>
    <w:rsid w:val="72151B53"/>
    <w:rsid w:val="72A55F4B"/>
    <w:rsid w:val="72DE2B51"/>
    <w:rsid w:val="73977288"/>
    <w:rsid w:val="7528464F"/>
    <w:rsid w:val="7836450F"/>
    <w:rsid w:val="7BB51BEE"/>
    <w:rsid w:val="7EA61CC2"/>
    <w:rsid w:val="7FDA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0"/>
      <w:sz w:val="32"/>
      <w:szCs w:val="32"/>
      <w:lang w:val="en-US" w:eastAsia="zh-CN" w:bidi="ar-SA"/>
    </w:rPr>
  </w:style>
  <w:style w:type="paragraph" w:styleId="2">
    <w:name w:val="heading 1"/>
    <w:basedOn w:val="1"/>
    <w:next w:val="1"/>
    <w:link w:val="12"/>
    <w:qFormat/>
    <w:uiPriority w:val="0"/>
    <w:pPr>
      <w:keepNext/>
      <w:keepLines/>
      <w:spacing w:beforeLines="50" w:afterLines="50" w:line="360" w:lineRule="auto"/>
      <w:jc w:val="center"/>
      <w:outlineLvl w:val="0"/>
    </w:pPr>
    <w:rPr>
      <w:b/>
      <w:kern w:val="44"/>
      <w:sz w:val="44"/>
      <w:szCs w:val="24"/>
    </w:rPr>
  </w:style>
  <w:style w:type="paragraph" w:styleId="3">
    <w:name w:val="heading 2"/>
    <w:basedOn w:val="1"/>
    <w:next w:val="1"/>
    <w:link w:val="13"/>
    <w:qFormat/>
    <w:uiPriority w:val="0"/>
    <w:pPr>
      <w:keepNext/>
      <w:keepLines/>
      <w:spacing w:line="360" w:lineRule="auto"/>
      <w:jc w:val="left"/>
      <w:outlineLvl w:val="1"/>
    </w:pPr>
    <w:rPr>
      <w:rFonts w:ascii="Arial" w:hAnsi="Arial"/>
      <w:b/>
      <w:sz w:val="28"/>
    </w:rPr>
  </w:style>
  <w:style w:type="paragraph" w:styleId="4">
    <w:name w:val="heading 3"/>
    <w:basedOn w:val="1"/>
    <w:next w:val="1"/>
    <w:link w:val="14"/>
    <w:qFormat/>
    <w:uiPriority w:val="0"/>
    <w:pPr>
      <w:keepNext/>
      <w:keepLines/>
      <w:spacing w:line="413" w:lineRule="auto"/>
      <w:ind w:firstLine="480" w:firstLineChars="200"/>
      <w:outlineLvl w:val="2"/>
    </w:pPr>
    <w:rPr>
      <w:b/>
      <w:sz w:val="28"/>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5">
    <w:name w:val="footer"/>
    <w:basedOn w:val="1"/>
    <w:link w:val="16"/>
    <w:qFormat/>
    <w:uiPriority w:val="99"/>
    <w:pPr>
      <w:tabs>
        <w:tab w:val="center" w:pos="4153"/>
        <w:tab w:val="right" w:pos="8306"/>
      </w:tabs>
      <w:snapToGrid w:val="0"/>
      <w:jc w:val="left"/>
    </w:pPr>
    <w:rPr>
      <w:sz w:val="18"/>
    </w:rPr>
  </w:style>
  <w:style w:type="paragraph" w:styleId="6">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99"/>
    <w:pPr>
      <w:spacing w:before="100" w:beforeAutospacing="1" w:after="100" w:afterAutospacing="1"/>
      <w:jc w:val="left"/>
    </w:pPr>
    <w:rPr>
      <w:sz w:val="24"/>
    </w:rPr>
  </w:style>
  <w:style w:type="table" w:styleId="10">
    <w:name w:val="Table Grid"/>
    <w:basedOn w:val="9"/>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basedOn w:val="11"/>
    <w:link w:val="2"/>
    <w:autoRedefine/>
    <w:qFormat/>
    <w:uiPriority w:val="0"/>
    <w:rPr>
      <w:rFonts w:ascii="Calibri" w:hAnsi="Calibri" w:eastAsia="宋体" w:cs="Times New Roman"/>
      <w:b/>
      <w:kern w:val="44"/>
      <w:sz w:val="44"/>
      <w:szCs w:val="24"/>
    </w:rPr>
  </w:style>
  <w:style w:type="character" w:customStyle="1" w:styleId="13">
    <w:name w:val="标题 2 Char"/>
    <w:basedOn w:val="11"/>
    <w:link w:val="3"/>
    <w:qFormat/>
    <w:uiPriority w:val="0"/>
    <w:rPr>
      <w:rFonts w:ascii="Arial" w:hAnsi="Arial" w:eastAsia="宋体" w:cs="Times New Roman"/>
      <w:b/>
      <w:kern w:val="0"/>
      <w:sz w:val="28"/>
      <w:szCs w:val="32"/>
    </w:rPr>
  </w:style>
  <w:style w:type="character" w:customStyle="1" w:styleId="14">
    <w:name w:val="标题 3 Char"/>
    <w:basedOn w:val="11"/>
    <w:link w:val="4"/>
    <w:qFormat/>
    <w:uiPriority w:val="0"/>
    <w:rPr>
      <w:rFonts w:ascii="Calibri" w:hAnsi="Calibri" w:eastAsia="宋体" w:cs="Times New Roman"/>
      <w:b/>
      <w:kern w:val="0"/>
      <w:sz w:val="28"/>
      <w:szCs w:val="32"/>
    </w:rPr>
  </w:style>
  <w:style w:type="character" w:customStyle="1" w:styleId="15">
    <w:name w:val="页眉 Char"/>
    <w:basedOn w:val="11"/>
    <w:link w:val="6"/>
    <w:autoRedefine/>
    <w:qFormat/>
    <w:uiPriority w:val="0"/>
    <w:rPr>
      <w:rFonts w:ascii="Calibri" w:hAnsi="Calibri" w:eastAsia="宋体" w:cs="Times New Roman"/>
      <w:kern w:val="0"/>
      <w:sz w:val="18"/>
      <w:szCs w:val="18"/>
    </w:rPr>
  </w:style>
  <w:style w:type="character" w:customStyle="1" w:styleId="16">
    <w:name w:val="页脚 Char"/>
    <w:basedOn w:val="11"/>
    <w:link w:val="5"/>
    <w:autoRedefine/>
    <w:qFormat/>
    <w:uiPriority w:val="99"/>
    <w:rPr>
      <w:rFonts w:ascii="Calibri" w:hAnsi="Calibri" w:eastAsia="宋体" w:cs="Times New Roman"/>
      <w:kern w:val="0"/>
      <w:sz w:val="18"/>
      <w:szCs w:val="32"/>
    </w:rPr>
  </w:style>
  <w:style w:type="paragraph" w:customStyle="1" w:styleId="17">
    <w:name w:val="正文1"/>
    <w:autoRedefine/>
    <w:qFormat/>
    <w:uiPriority w:val="0"/>
    <w:pPr>
      <w:jc w:val="both"/>
    </w:pPr>
    <w:rPr>
      <w:rFonts w:ascii="Calibri" w:hAnsi="Calibri" w:eastAsia="宋体" w:cs="宋体"/>
      <w:kern w:val="2"/>
      <w:sz w:val="21"/>
      <w:szCs w:val="21"/>
      <w:lang w:val="en-US" w:eastAsia="zh-CN" w:bidi="ar-SA"/>
    </w:rPr>
  </w:style>
  <w:style w:type="paragraph" w:customStyle="1" w:styleId="18">
    <w:name w:val="正文 A"/>
    <w:autoRedefine/>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lang w:val="en-US" w:eastAsia="zh-CN" w:bidi="ar-SA"/>
    </w:rPr>
  </w:style>
  <w:style w:type="paragraph" w:customStyle="1" w:styleId="19">
    <w:name w:val="样式1"/>
    <w:basedOn w:val="1"/>
    <w:next w:val="1"/>
    <w:autoRedefine/>
    <w:qFormat/>
    <w:uiPriority w:val="0"/>
  </w:style>
  <w:style w:type="paragraph" w:customStyle="1" w:styleId="20">
    <w:name w:val="一级标题"/>
    <w:basedOn w:val="1"/>
    <w:autoRedefine/>
    <w:qFormat/>
    <w:uiPriority w:val="0"/>
    <w:pPr>
      <w:overflowPunct w:val="0"/>
      <w:adjustRightInd w:val="0"/>
      <w:ind w:firstLine="640" w:firstLineChars="200"/>
      <w:outlineLvl w:val="0"/>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3746</Words>
  <Characters>3793</Characters>
  <Lines>143</Lines>
  <Paragraphs>40</Paragraphs>
  <TotalTime>1</TotalTime>
  <ScaleCrop>false</ScaleCrop>
  <LinksUpToDate>false</LinksUpToDate>
  <CharactersWithSpaces>3800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2021-08-17T02:15:00Z</dcterms:created>
  <dc:creator>acer</dc:creator>
  <cp:lastModifiedBy>WYZ</cp:lastModifiedBy>
  <dcterms:modified xsi:type="dcterms:W3CDTF">2025-02-20T08:32:47Z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B1ADC87F4A0741B6B6262DB650B5CAA3_12</vt:lpwstr>
  </property>
  <property fmtid="{D5CDD505-2E9C-101B-9397-08002B2CF9AE}" pid="4" name="KSOTemplateDocerSaveRecord">
    <vt:lpwstr>eyJoZGlkIjoiNGIxNzhhYWMyNjg4MTlmOTk0ZDQ4YmNkZmNlNmY3ZmQiLCJ1c2VySWQiOiIxMTI5ODIyMTEzIn0=</vt:lpwstr>
  </property>
</Properties>
</file>